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6EF9" w14:textId="77777777" w:rsidR="00AC04CF" w:rsidRPr="00AC04CF" w:rsidRDefault="00AC04CF">
      <w:pPr>
        <w:rPr>
          <w:lang w:val="en-US"/>
        </w:rPr>
      </w:pPr>
    </w:p>
    <w:p w14:paraId="3504FB5B" w14:textId="77777777" w:rsidR="00AC04CF" w:rsidRPr="00AC04CF" w:rsidRDefault="00AC04CF">
      <w:pPr>
        <w:rPr>
          <w:lang w:val="en-US"/>
        </w:rPr>
      </w:pPr>
    </w:p>
    <w:p w14:paraId="1B2BB50B" w14:textId="77777777" w:rsidR="00AC04CF" w:rsidRPr="00AC04CF" w:rsidRDefault="00AC04CF">
      <w:pPr>
        <w:rPr>
          <w:lang w:val="en-US"/>
        </w:rPr>
      </w:pPr>
    </w:p>
    <w:tbl>
      <w:tblPr>
        <w:tblW w:w="5000" w:type="pct"/>
        <w:tblLayout w:type="fixed"/>
        <w:tblCellMar>
          <w:left w:w="0" w:type="dxa"/>
          <w:right w:w="0" w:type="dxa"/>
        </w:tblCellMar>
        <w:tblLook w:val="0000" w:firstRow="0" w:lastRow="0" w:firstColumn="0" w:lastColumn="0" w:noHBand="0" w:noVBand="0"/>
      </w:tblPr>
      <w:tblGrid>
        <w:gridCol w:w="9915"/>
      </w:tblGrid>
      <w:tr w:rsidR="00EF65C7" w:rsidRPr="0009239B" w14:paraId="649B8125" w14:textId="77777777" w:rsidTr="00E27A89">
        <w:trPr>
          <w:cantSplit/>
          <w:trHeight w:val="2743"/>
        </w:trPr>
        <w:tc>
          <w:tcPr>
            <w:tcW w:w="9915" w:type="dxa"/>
            <w:shd w:val="clear" w:color="auto" w:fill="auto"/>
          </w:tcPr>
          <w:p w14:paraId="390EB643" w14:textId="01B77865" w:rsidR="00EF65C7" w:rsidRPr="0009239B" w:rsidRDefault="0009239B" w:rsidP="000C0D37">
            <w:pPr>
              <w:pStyle w:val="DNVGL-Cover-ProjectName"/>
              <w:rPr>
                <w:lang w:val="en-US"/>
              </w:rPr>
            </w:pPr>
            <w:r w:rsidRPr="0009239B">
              <w:rPr>
                <w:lang w:val="en-US"/>
              </w:rPr>
              <w:t xml:space="preserve">Program </w:t>
            </w:r>
            <w:r w:rsidR="009E56ED">
              <w:rPr>
                <w:lang w:val="en-US"/>
              </w:rPr>
              <w:t>Report</w:t>
            </w:r>
          </w:p>
          <w:p w14:paraId="0472FF56" w14:textId="6EF3F9B1" w:rsidR="00EF65C7" w:rsidRPr="0009239B" w:rsidRDefault="0009239B" w:rsidP="000C0D37">
            <w:pPr>
              <w:pStyle w:val="DNVGL-Cover-ReportTitle"/>
              <w:rPr>
                <w:lang w:val="en-US"/>
              </w:rPr>
            </w:pPr>
            <w:r w:rsidRPr="0009239B">
              <w:rPr>
                <w:lang w:val="en-US"/>
              </w:rPr>
              <w:t xml:space="preserve">New Jersey Natural Gas </w:t>
            </w:r>
            <w:r w:rsidR="00DF5991">
              <w:rPr>
                <w:lang w:val="en-US"/>
              </w:rPr>
              <w:t>Engineered Solutions</w:t>
            </w:r>
            <w:r w:rsidRPr="0009239B">
              <w:rPr>
                <w:lang w:val="en-US"/>
              </w:rPr>
              <w:t xml:space="preserve"> Program Evaluation</w:t>
            </w:r>
            <w:r w:rsidR="00D55914">
              <w:rPr>
                <w:lang w:val="en-US"/>
              </w:rPr>
              <w:t xml:space="preserve"> –</w:t>
            </w:r>
            <w:r w:rsidR="00AE6F14">
              <w:rPr>
                <w:lang w:val="en-US"/>
              </w:rPr>
              <w:t xml:space="preserve"> </w:t>
            </w:r>
            <w:r w:rsidR="0009225D">
              <w:rPr>
                <w:lang w:val="en-US"/>
              </w:rPr>
              <w:t xml:space="preserve">Program </w:t>
            </w:r>
            <w:r w:rsidR="00AE6F14">
              <w:rPr>
                <w:lang w:val="en-US"/>
              </w:rPr>
              <w:t>Year</w:t>
            </w:r>
            <w:r w:rsidR="00D55914">
              <w:rPr>
                <w:lang w:val="en-US"/>
              </w:rPr>
              <w:t> </w:t>
            </w:r>
            <w:r w:rsidR="00AE6F14">
              <w:rPr>
                <w:lang w:val="en-US"/>
              </w:rPr>
              <w:t>1</w:t>
            </w:r>
          </w:p>
          <w:p w14:paraId="57C1CFF3" w14:textId="77777777" w:rsidR="00055086" w:rsidRDefault="00055086" w:rsidP="00055086">
            <w:pPr>
              <w:pStyle w:val="DNVGL-Details"/>
              <w:rPr>
                <w:b/>
                <w:bCs/>
                <w:lang w:val="en-US"/>
              </w:rPr>
            </w:pPr>
          </w:p>
          <w:p w14:paraId="3A4E38A0" w14:textId="77777777" w:rsidR="00055086" w:rsidRDefault="00055086" w:rsidP="00055086">
            <w:pPr>
              <w:pStyle w:val="DNVGL-Details"/>
              <w:rPr>
                <w:b/>
                <w:bCs/>
                <w:lang w:val="en-US"/>
              </w:rPr>
            </w:pPr>
          </w:p>
          <w:p w14:paraId="42C3E43F" w14:textId="15BB93BF" w:rsidR="00055086" w:rsidRDefault="00055086" w:rsidP="00055086">
            <w:pPr>
              <w:pStyle w:val="DNVGL-Details"/>
              <w:rPr>
                <w:lang w:val="en-US"/>
              </w:rPr>
            </w:pPr>
            <w:r>
              <w:rPr>
                <w:b/>
                <w:bCs/>
                <w:lang w:val="en-US"/>
              </w:rPr>
              <w:t>D</w:t>
            </w:r>
            <w:r w:rsidRPr="008C0B8A">
              <w:rPr>
                <w:b/>
                <w:bCs/>
                <w:lang w:val="en-US"/>
              </w:rPr>
              <w:t>ate:</w:t>
            </w:r>
            <w:r w:rsidRPr="008C0B8A">
              <w:rPr>
                <w:lang w:val="en-US"/>
              </w:rPr>
              <w:t xml:space="preserve"> </w:t>
            </w:r>
            <w:sdt>
              <w:sdtPr>
                <w:rPr>
                  <w:lang w:val="en-US"/>
                </w:rPr>
                <w:tag w:val="DgDocDate01"/>
                <w:id w:val="279999652"/>
                <w:placeholder>
                  <w:docPart w:val="067ABC7C17E54FB6BF1E79A0B3BB140F"/>
                </w:placeholder>
                <w:dataBinding w:xpath="//Tag[@name='DgDocDate01']" w:storeItemID="{B4FDDEBE-828A-4906-A149-AD8BD8A08013}"/>
                <w:text w:multiLine="1"/>
              </w:sdtPr>
              <w:sdtEndPr/>
              <w:sdtContent>
                <w:r w:rsidR="008F627F">
                  <w:rPr>
                    <w:lang w:val="en-US"/>
                  </w:rPr>
                  <w:t>January 26, 2023</w:t>
                </w:r>
              </w:sdtContent>
            </w:sdt>
          </w:p>
          <w:p w14:paraId="4ABA354C" w14:textId="6A5C2133" w:rsidR="00055086" w:rsidRPr="0009239B" w:rsidRDefault="00055086" w:rsidP="000C0D37">
            <w:pPr>
              <w:pStyle w:val="DNVGL-Cover-Company"/>
              <w:rPr>
                <w:lang w:val="en-US"/>
              </w:rPr>
            </w:pPr>
          </w:p>
        </w:tc>
      </w:tr>
      <w:tr w:rsidR="00EF65C7" w:rsidRPr="0009239B" w14:paraId="11A518DF" w14:textId="77777777" w:rsidTr="00E27A89">
        <w:trPr>
          <w:cantSplit/>
        </w:trPr>
        <w:tc>
          <w:tcPr>
            <w:tcW w:w="9915" w:type="dxa"/>
            <w:shd w:val="clear" w:color="auto" w:fill="auto"/>
            <w:vAlign w:val="center"/>
          </w:tcPr>
          <w:p w14:paraId="3CB64ECB" w14:textId="77777777" w:rsidR="00EF65C7" w:rsidRPr="0009239B" w:rsidRDefault="00EF65C7" w:rsidP="000C0D37">
            <w:pPr>
              <w:pStyle w:val="DNVGL-Details"/>
              <w:rPr>
                <w:b/>
                <w:bCs/>
                <w:lang w:val="en-US"/>
              </w:rPr>
            </w:pPr>
          </w:p>
          <w:p w14:paraId="5B84D325" w14:textId="02FA3D7F" w:rsidR="00EF65C7" w:rsidRPr="0009239B" w:rsidRDefault="00EF65C7" w:rsidP="00D241AB">
            <w:pPr>
              <w:pStyle w:val="DNVGL-Details"/>
              <w:rPr>
                <w:lang w:val="en-US"/>
              </w:rPr>
            </w:pPr>
          </w:p>
        </w:tc>
      </w:tr>
    </w:tbl>
    <w:p w14:paraId="08A98256" w14:textId="19F20F8D" w:rsidR="004F0690" w:rsidRDefault="004F0690" w:rsidP="00FA2766">
      <w:pPr>
        <w:pStyle w:val="BodyText"/>
        <w:tabs>
          <w:tab w:val="left" w:pos="1230"/>
        </w:tabs>
        <w:rPr>
          <w:b/>
          <w:bCs/>
        </w:rPr>
      </w:pPr>
    </w:p>
    <w:p w14:paraId="1B618376" w14:textId="77777777" w:rsidR="004F0690" w:rsidRDefault="004F0690">
      <w:pPr>
        <w:spacing w:after="200" w:line="276" w:lineRule="auto"/>
        <w:rPr>
          <w:b/>
          <w:bCs/>
        </w:rPr>
      </w:pPr>
      <w:r>
        <w:rPr>
          <w:b/>
          <w:bCs/>
        </w:rPr>
        <w:br w:type="page"/>
      </w:r>
    </w:p>
    <w:p w14:paraId="1C75AC7D" w14:textId="17F228B7" w:rsidR="008717A4" w:rsidRDefault="008717A4" w:rsidP="008D7A4D">
      <w:pPr>
        <w:pStyle w:val="Heading8"/>
        <w:rPr>
          <w:lang w:val="en-US"/>
        </w:rPr>
      </w:pPr>
      <w:r>
        <w:rPr>
          <w:lang w:val="en-US"/>
        </w:rPr>
        <w:lastRenderedPageBreak/>
        <w:t>Table of contents</w:t>
      </w:r>
    </w:p>
    <w:p w14:paraId="388068ED" w14:textId="3D9077FE" w:rsidR="007237EE" w:rsidRDefault="008717A4">
      <w:pPr>
        <w:pStyle w:val="TOC1"/>
        <w:rPr>
          <w:rFonts w:asciiTheme="minorHAnsi" w:eastAsiaTheme="minorEastAsia" w:hAnsiTheme="minorHAnsi" w:cstheme="minorBidi"/>
          <w:caps w:val="0"/>
          <w:sz w:val="22"/>
          <w:szCs w:val="22"/>
          <w:lang w:val="en-US" w:eastAsia="en-US"/>
        </w:rPr>
      </w:pPr>
      <w:r>
        <w:rPr>
          <w:lang w:val="en-US"/>
        </w:rPr>
        <w:fldChar w:fldCharType="begin"/>
      </w:r>
      <w:r>
        <w:rPr>
          <w:lang w:val="en-US"/>
        </w:rPr>
        <w:instrText xml:space="preserve"> TOC \o "1-3" \h \z \u </w:instrText>
      </w:r>
      <w:r>
        <w:rPr>
          <w:lang w:val="en-US"/>
        </w:rPr>
        <w:fldChar w:fldCharType="separate"/>
      </w:r>
      <w:hyperlink w:anchor="_Toc145690063" w:history="1">
        <w:r w:rsidR="007237EE" w:rsidRPr="007D5BB7">
          <w:rPr>
            <w:rStyle w:val="Hyperlink"/>
          </w:rPr>
          <w:t>Abstract</w:t>
        </w:r>
        <w:r w:rsidR="007237EE">
          <w:rPr>
            <w:webHidden/>
          </w:rPr>
          <w:tab/>
        </w:r>
        <w:r w:rsidR="007237EE">
          <w:rPr>
            <w:webHidden/>
          </w:rPr>
          <w:fldChar w:fldCharType="begin"/>
        </w:r>
        <w:r w:rsidR="007237EE">
          <w:rPr>
            <w:webHidden/>
          </w:rPr>
          <w:instrText xml:space="preserve"> PAGEREF _Toc145690063 \h </w:instrText>
        </w:r>
        <w:r w:rsidR="007237EE">
          <w:rPr>
            <w:webHidden/>
          </w:rPr>
        </w:r>
        <w:r w:rsidR="007237EE">
          <w:rPr>
            <w:webHidden/>
          </w:rPr>
          <w:fldChar w:fldCharType="separate"/>
        </w:r>
        <w:r w:rsidR="007237EE">
          <w:rPr>
            <w:webHidden/>
          </w:rPr>
          <w:t>iii</w:t>
        </w:r>
        <w:r w:rsidR="007237EE">
          <w:rPr>
            <w:webHidden/>
          </w:rPr>
          <w:fldChar w:fldCharType="end"/>
        </w:r>
      </w:hyperlink>
    </w:p>
    <w:p w14:paraId="314613CE" w14:textId="78D33C8C" w:rsidR="007237EE" w:rsidRDefault="005A14E4">
      <w:pPr>
        <w:pStyle w:val="TOC1"/>
        <w:rPr>
          <w:rFonts w:asciiTheme="minorHAnsi" w:eastAsiaTheme="minorEastAsia" w:hAnsiTheme="minorHAnsi" w:cstheme="minorBidi"/>
          <w:caps w:val="0"/>
          <w:sz w:val="22"/>
          <w:szCs w:val="22"/>
          <w:lang w:val="en-US" w:eastAsia="en-US"/>
        </w:rPr>
      </w:pPr>
      <w:hyperlink w:anchor="_Toc145690064" w:history="1">
        <w:r w:rsidR="007237EE" w:rsidRPr="007D5BB7">
          <w:rPr>
            <w:rStyle w:val="Hyperlink"/>
          </w:rPr>
          <w:t>Executive Summary</w:t>
        </w:r>
        <w:r w:rsidR="007237EE">
          <w:rPr>
            <w:webHidden/>
          </w:rPr>
          <w:tab/>
        </w:r>
        <w:r w:rsidR="007237EE">
          <w:rPr>
            <w:webHidden/>
          </w:rPr>
          <w:fldChar w:fldCharType="begin"/>
        </w:r>
        <w:r w:rsidR="007237EE">
          <w:rPr>
            <w:webHidden/>
          </w:rPr>
          <w:instrText xml:space="preserve"> PAGEREF _Toc145690064 \h </w:instrText>
        </w:r>
        <w:r w:rsidR="007237EE">
          <w:rPr>
            <w:webHidden/>
          </w:rPr>
        </w:r>
        <w:r w:rsidR="007237EE">
          <w:rPr>
            <w:webHidden/>
          </w:rPr>
          <w:fldChar w:fldCharType="separate"/>
        </w:r>
        <w:r w:rsidR="007237EE">
          <w:rPr>
            <w:webHidden/>
          </w:rPr>
          <w:t>iv</w:t>
        </w:r>
        <w:r w:rsidR="007237EE">
          <w:rPr>
            <w:webHidden/>
          </w:rPr>
          <w:fldChar w:fldCharType="end"/>
        </w:r>
      </w:hyperlink>
    </w:p>
    <w:p w14:paraId="68729927" w14:textId="76F1F9A8" w:rsidR="007237EE" w:rsidRDefault="005A14E4">
      <w:pPr>
        <w:pStyle w:val="TOC1"/>
        <w:rPr>
          <w:rFonts w:asciiTheme="minorHAnsi" w:eastAsiaTheme="minorEastAsia" w:hAnsiTheme="minorHAnsi" w:cstheme="minorBidi"/>
          <w:caps w:val="0"/>
          <w:sz w:val="22"/>
          <w:szCs w:val="22"/>
          <w:lang w:val="en-US" w:eastAsia="en-US"/>
        </w:rPr>
      </w:pPr>
      <w:hyperlink w:anchor="_Toc145690065" w:history="1">
        <w:r w:rsidR="007237EE" w:rsidRPr="007D5BB7">
          <w:rPr>
            <w:rStyle w:val="Hyperlink"/>
          </w:rPr>
          <w:t>1</w:t>
        </w:r>
        <w:r w:rsidR="007237EE">
          <w:rPr>
            <w:rFonts w:asciiTheme="minorHAnsi" w:eastAsiaTheme="minorEastAsia" w:hAnsiTheme="minorHAnsi" w:cstheme="minorBidi"/>
            <w:caps w:val="0"/>
            <w:sz w:val="22"/>
            <w:szCs w:val="22"/>
            <w:lang w:val="en-US" w:eastAsia="en-US"/>
          </w:rPr>
          <w:tab/>
        </w:r>
        <w:r w:rsidR="007237EE" w:rsidRPr="007D5BB7">
          <w:rPr>
            <w:rStyle w:val="Hyperlink"/>
          </w:rPr>
          <w:t>Introduction</w:t>
        </w:r>
        <w:r w:rsidR="007237EE">
          <w:rPr>
            <w:webHidden/>
          </w:rPr>
          <w:tab/>
        </w:r>
        <w:r w:rsidR="007237EE">
          <w:rPr>
            <w:webHidden/>
          </w:rPr>
          <w:fldChar w:fldCharType="begin"/>
        </w:r>
        <w:r w:rsidR="007237EE">
          <w:rPr>
            <w:webHidden/>
          </w:rPr>
          <w:instrText xml:space="preserve"> PAGEREF _Toc145690065 \h </w:instrText>
        </w:r>
        <w:r w:rsidR="007237EE">
          <w:rPr>
            <w:webHidden/>
          </w:rPr>
        </w:r>
        <w:r w:rsidR="007237EE">
          <w:rPr>
            <w:webHidden/>
          </w:rPr>
          <w:fldChar w:fldCharType="separate"/>
        </w:r>
        <w:r w:rsidR="007237EE">
          <w:rPr>
            <w:webHidden/>
          </w:rPr>
          <w:t>1</w:t>
        </w:r>
        <w:r w:rsidR="007237EE">
          <w:rPr>
            <w:webHidden/>
          </w:rPr>
          <w:fldChar w:fldCharType="end"/>
        </w:r>
      </w:hyperlink>
    </w:p>
    <w:p w14:paraId="0F6A6CC6" w14:textId="19C51C41" w:rsidR="007237EE" w:rsidRDefault="005A14E4">
      <w:pPr>
        <w:pStyle w:val="TOC2"/>
        <w:rPr>
          <w:rFonts w:asciiTheme="minorHAnsi" w:eastAsiaTheme="minorEastAsia" w:hAnsiTheme="minorHAnsi" w:cstheme="minorBidi"/>
          <w:sz w:val="22"/>
          <w:szCs w:val="22"/>
          <w:lang w:val="en-US" w:eastAsia="en-US"/>
        </w:rPr>
      </w:pPr>
      <w:hyperlink w:anchor="_Toc145690066" w:history="1">
        <w:r w:rsidR="007237EE" w:rsidRPr="007D5BB7">
          <w:rPr>
            <w:rStyle w:val="Hyperlink"/>
          </w:rPr>
          <w:t>1.1</w:t>
        </w:r>
        <w:r w:rsidR="007237EE">
          <w:rPr>
            <w:rFonts w:asciiTheme="minorHAnsi" w:eastAsiaTheme="minorEastAsia" w:hAnsiTheme="minorHAnsi" w:cstheme="minorBidi"/>
            <w:sz w:val="22"/>
            <w:szCs w:val="22"/>
            <w:lang w:val="en-US" w:eastAsia="en-US"/>
          </w:rPr>
          <w:tab/>
        </w:r>
        <w:r w:rsidR="007237EE" w:rsidRPr="007D5BB7">
          <w:rPr>
            <w:rStyle w:val="Hyperlink"/>
          </w:rPr>
          <w:t>Program design and implementation</w:t>
        </w:r>
        <w:r w:rsidR="007237EE">
          <w:rPr>
            <w:webHidden/>
          </w:rPr>
          <w:tab/>
        </w:r>
        <w:r w:rsidR="007237EE">
          <w:rPr>
            <w:webHidden/>
          </w:rPr>
          <w:fldChar w:fldCharType="begin"/>
        </w:r>
        <w:r w:rsidR="007237EE">
          <w:rPr>
            <w:webHidden/>
          </w:rPr>
          <w:instrText xml:space="preserve"> PAGEREF _Toc145690066 \h </w:instrText>
        </w:r>
        <w:r w:rsidR="007237EE">
          <w:rPr>
            <w:webHidden/>
          </w:rPr>
        </w:r>
        <w:r w:rsidR="007237EE">
          <w:rPr>
            <w:webHidden/>
          </w:rPr>
          <w:fldChar w:fldCharType="separate"/>
        </w:r>
        <w:r w:rsidR="007237EE">
          <w:rPr>
            <w:webHidden/>
          </w:rPr>
          <w:t>1</w:t>
        </w:r>
        <w:r w:rsidR="007237EE">
          <w:rPr>
            <w:webHidden/>
          </w:rPr>
          <w:fldChar w:fldCharType="end"/>
        </w:r>
      </w:hyperlink>
    </w:p>
    <w:p w14:paraId="00DBA839" w14:textId="003965EF" w:rsidR="007237EE" w:rsidRDefault="005A14E4">
      <w:pPr>
        <w:pStyle w:val="TOC2"/>
        <w:rPr>
          <w:rFonts w:asciiTheme="minorHAnsi" w:eastAsiaTheme="minorEastAsia" w:hAnsiTheme="minorHAnsi" w:cstheme="minorBidi"/>
          <w:sz w:val="22"/>
          <w:szCs w:val="22"/>
          <w:lang w:val="en-US" w:eastAsia="en-US"/>
        </w:rPr>
      </w:pPr>
      <w:hyperlink w:anchor="_Toc145690067" w:history="1">
        <w:r w:rsidR="007237EE" w:rsidRPr="007D5BB7">
          <w:rPr>
            <w:rStyle w:val="Hyperlink"/>
          </w:rPr>
          <w:t>1.2</w:t>
        </w:r>
        <w:r w:rsidR="007237EE">
          <w:rPr>
            <w:rFonts w:asciiTheme="minorHAnsi" w:eastAsiaTheme="minorEastAsia" w:hAnsiTheme="minorHAnsi" w:cstheme="minorBidi"/>
            <w:sz w:val="22"/>
            <w:szCs w:val="22"/>
            <w:lang w:val="en-US" w:eastAsia="en-US"/>
          </w:rPr>
          <w:tab/>
        </w:r>
        <w:r w:rsidR="007237EE" w:rsidRPr="007D5BB7">
          <w:rPr>
            <w:rStyle w:val="Hyperlink"/>
          </w:rPr>
          <w:t>Key findings and observations</w:t>
        </w:r>
        <w:r w:rsidR="007237EE">
          <w:rPr>
            <w:webHidden/>
          </w:rPr>
          <w:tab/>
        </w:r>
        <w:r w:rsidR="007237EE">
          <w:rPr>
            <w:webHidden/>
          </w:rPr>
          <w:fldChar w:fldCharType="begin"/>
        </w:r>
        <w:r w:rsidR="007237EE">
          <w:rPr>
            <w:webHidden/>
          </w:rPr>
          <w:instrText xml:space="preserve"> PAGEREF _Toc145690067 \h </w:instrText>
        </w:r>
        <w:r w:rsidR="007237EE">
          <w:rPr>
            <w:webHidden/>
          </w:rPr>
        </w:r>
        <w:r w:rsidR="007237EE">
          <w:rPr>
            <w:webHidden/>
          </w:rPr>
          <w:fldChar w:fldCharType="separate"/>
        </w:r>
        <w:r w:rsidR="007237EE">
          <w:rPr>
            <w:webHidden/>
          </w:rPr>
          <w:t>1</w:t>
        </w:r>
        <w:r w:rsidR="007237EE">
          <w:rPr>
            <w:webHidden/>
          </w:rPr>
          <w:fldChar w:fldCharType="end"/>
        </w:r>
      </w:hyperlink>
    </w:p>
    <w:p w14:paraId="05D14058" w14:textId="2C870590" w:rsidR="007237EE" w:rsidRDefault="005A14E4">
      <w:pPr>
        <w:pStyle w:val="TOC1"/>
        <w:rPr>
          <w:rFonts w:asciiTheme="minorHAnsi" w:eastAsiaTheme="minorEastAsia" w:hAnsiTheme="minorHAnsi" w:cstheme="minorBidi"/>
          <w:caps w:val="0"/>
          <w:sz w:val="22"/>
          <w:szCs w:val="22"/>
          <w:lang w:val="en-US" w:eastAsia="en-US"/>
        </w:rPr>
      </w:pPr>
      <w:hyperlink w:anchor="_Toc145690068" w:history="1">
        <w:r w:rsidR="007237EE" w:rsidRPr="007D5BB7">
          <w:rPr>
            <w:rStyle w:val="Hyperlink"/>
          </w:rPr>
          <w:t>2</w:t>
        </w:r>
        <w:r w:rsidR="007237EE">
          <w:rPr>
            <w:rFonts w:asciiTheme="minorHAnsi" w:eastAsiaTheme="minorEastAsia" w:hAnsiTheme="minorHAnsi" w:cstheme="minorBidi"/>
            <w:caps w:val="0"/>
            <w:sz w:val="22"/>
            <w:szCs w:val="22"/>
            <w:lang w:val="en-US" w:eastAsia="en-US"/>
          </w:rPr>
          <w:tab/>
        </w:r>
        <w:r w:rsidR="007237EE" w:rsidRPr="007D5BB7">
          <w:rPr>
            <w:rStyle w:val="Hyperlink"/>
          </w:rPr>
          <w:t>Process evaluation</w:t>
        </w:r>
        <w:r w:rsidR="007237EE">
          <w:rPr>
            <w:webHidden/>
          </w:rPr>
          <w:tab/>
        </w:r>
        <w:r w:rsidR="007237EE">
          <w:rPr>
            <w:webHidden/>
          </w:rPr>
          <w:fldChar w:fldCharType="begin"/>
        </w:r>
        <w:r w:rsidR="007237EE">
          <w:rPr>
            <w:webHidden/>
          </w:rPr>
          <w:instrText xml:space="preserve"> PAGEREF _Toc145690068 \h </w:instrText>
        </w:r>
        <w:r w:rsidR="007237EE">
          <w:rPr>
            <w:webHidden/>
          </w:rPr>
        </w:r>
        <w:r w:rsidR="007237EE">
          <w:rPr>
            <w:webHidden/>
          </w:rPr>
          <w:fldChar w:fldCharType="separate"/>
        </w:r>
        <w:r w:rsidR="007237EE">
          <w:rPr>
            <w:webHidden/>
          </w:rPr>
          <w:t>2</w:t>
        </w:r>
        <w:r w:rsidR="007237EE">
          <w:rPr>
            <w:webHidden/>
          </w:rPr>
          <w:fldChar w:fldCharType="end"/>
        </w:r>
      </w:hyperlink>
    </w:p>
    <w:p w14:paraId="479E14D6" w14:textId="7CD9EEAA" w:rsidR="007237EE" w:rsidRDefault="005A14E4">
      <w:pPr>
        <w:pStyle w:val="TOC2"/>
        <w:rPr>
          <w:rFonts w:asciiTheme="minorHAnsi" w:eastAsiaTheme="minorEastAsia" w:hAnsiTheme="minorHAnsi" w:cstheme="minorBidi"/>
          <w:sz w:val="22"/>
          <w:szCs w:val="22"/>
          <w:lang w:val="en-US" w:eastAsia="en-US"/>
        </w:rPr>
      </w:pPr>
      <w:hyperlink w:anchor="_Toc145690069" w:history="1">
        <w:r w:rsidR="007237EE" w:rsidRPr="007D5BB7">
          <w:rPr>
            <w:rStyle w:val="Hyperlink"/>
          </w:rPr>
          <w:t>2.1</w:t>
        </w:r>
        <w:r w:rsidR="007237EE">
          <w:rPr>
            <w:rFonts w:asciiTheme="minorHAnsi" w:eastAsiaTheme="minorEastAsia" w:hAnsiTheme="minorHAnsi" w:cstheme="minorBidi"/>
            <w:sz w:val="22"/>
            <w:szCs w:val="22"/>
            <w:lang w:val="en-US" w:eastAsia="en-US"/>
          </w:rPr>
          <w:tab/>
        </w:r>
        <w:r w:rsidR="007237EE" w:rsidRPr="007D5BB7">
          <w:rPr>
            <w:rStyle w:val="Hyperlink"/>
          </w:rPr>
          <w:t>Program goals</w:t>
        </w:r>
        <w:r w:rsidR="007237EE">
          <w:rPr>
            <w:webHidden/>
          </w:rPr>
          <w:tab/>
        </w:r>
        <w:r w:rsidR="007237EE">
          <w:rPr>
            <w:webHidden/>
          </w:rPr>
          <w:fldChar w:fldCharType="begin"/>
        </w:r>
        <w:r w:rsidR="007237EE">
          <w:rPr>
            <w:webHidden/>
          </w:rPr>
          <w:instrText xml:space="preserve"> PAGEREF _Toc145690069 \h </w:instrText>
        </w:r>
        <w:r w:rsidR="007237EE">
          <w:rPr>
            <w:webHidden/>
          </w:rPr>
        </w:r>
        <w:r w:rsidR="007237EE">
          <w:rPr>
            <w:webHidden/>
          </w:rPr>
          <w:fldChar w:fldCharType="separate"/>
        </w:r>
        <w:r w:rsidR="007237EE">
          <w:rPr>
            <w:webHidden/>
          </w:rPr>
          <w:t>2</w:t>
        </w:r>
        <w:r w:rsidR="007237EE">
          <w:rPr>
            <w:webHidden/>
          </w:rPr>
          <w:fldChar w:fldCharType="end"/>
        </w:r>
      </w:hyperlink>
    </w:p>
    <w:p w14:paraId="169222CE" w14:textId="7D4F5BB1" w:rsidR="007237EE" w:rsidRDefault="005A14E4">
      <w:pPr>
        <w:pStyle w:val="TOC2"/>
        <w:rPr>
          <w:rFonts w:asciiTheme="minorHAnsi" w:eastAsiaTheme="minorEastAsia" w:hAnsiTheme="minorHAnsi" w:cstheme="minorBidi"/>
          <w:sz w:val="22"/>
          <w:szCs w:val="22"/>
          <w:lang w:val="en-US" w:eastAsia="en-US"/>
        </w:rPr>
      </w:pPr>
      <w:hyperlink w:anchor="_Toc145690070" w:history="1">
        <w:r w:rsidR="007237EE" w:rsidRPr="007D5BB7">
          <w:rPr>
            <w:rStyle w:val="Hyperlink"/>
          </w:rPr>
          <w:t>2.2</w:t>
        </w:r>
        <w:r w:rsidR="007237EE">
          <w:rPr>
            <w:rFonts w:asciiTheme="minorHAnsi" w:eastAsiaTheme="minorEastAsia" w:hAnsiTheme="minorHAnsi" w:cstheme="minorBidi"/>
            <w:sz w:val="22"/>
            <w:szCs w:val="22"/>
            <w:lang w:val="en-US" w:eastAsia="en-US"/>
          </w:rPr>
          <w:tab/>
        </w:r>
        <w:r w:rsidR="007237EE" w:rsidRPr="007D5BB7">
          <w:rPr>
            <w:rStyle w:val="Hyperlink"/>
          </w:rPr>
          <w:t>Program staff interviews</w:t>
        </w:r>
        <w:r w:rsidR="007237EE">
          <w:rPr>
            <w:webHidden/>
          </w:rPr>
          <w:tab/>
        </w:r>
        <w:r w:rsidR="007237EE">
          <w:rPr>
            <w:webHidden/>
          </w:rPr>
          <w:fldChar w:fldCharType="begin"/>
        </w:r>
        <w:r w:rsidR="007237EE">
          <w:rPr>
            <w:webHidden/>
          </w:rPr>
          <w:instrText xml:space="preserve"> PAGEREF _Toc145690070 \h </w:instrText>
        </w:r>
        <w:r w:rsidR="007237EE">
          <w:rPr>
            <w:webHidden/>
          </w:rPr>
        </w:r>
        <w:r w:rsidR="007237EE">
          <w:rPr>
            <w:webHidden/>
          </w:rPr>
          <w:fldChar w:fldCharType="separate"/>
        </w:r>
        <w:r w:rsidR="007237EE">
          <w:rPr>
            <w:webHidden/>
          </w:rPr>
          <w:t>2</w:t>
        </w:r>
        <w:r w:rsidR="007237EE">
          <w:rPr>
            <w:webHidden/>
          </w:rPr>
          <w:fldChar w:fldCharType="end"/>
        </w:r>
      </w:hyperlink>
    </w:p>
    <w:p w14:paraId="7F4DF0E1" w14:textId="3435130E" w:rsidR="007237EE" w:rsidRDefault="005A14E4">
      <w:pPr>
        <w:pStyle w:val="TOC3"/>
        <w:rPr>
          <w:rFonts w:asciiTheme="minorHAnsi" w:hAnsiTheme="minorHAnsi" w:cstheme="minorBidi"/>
          <w:sz w:val="22"/>
          <w:szCs w:val="22"/>
          <w:lang w:val="en-US" w:eastAsia="en-US"/>
        </w:rPr>
      </w:pPr>
      <w:hyperlink w:anchor="_Toc145690071" w:history="1">
        <w:r w:rsidR="007237EE" w:rsidRPr="007D5BB7">
          <w:rPr>
            <w:rStyle w:val="Hyperlink"/>
          </w:rPr>
          <w:t>2.2.1</w:t>
        </w:r>
        <w:r w:rsidR="007237EE">
          <w:rPr>
            <w:rFonts w:asciiTheme="minorHAnsi" w:hAnsiTheme="minorHAnsi" w:cstheme="minorBidi"/>
            <w:sz w:val="22"/>
            <w:szCs w:val="22"/>
            <w:lang w:val="en-US" w:eastAsia="en-US"/>
          </w:rPr>
          <w:tab/>
        </w:r>
        <w:r w:rsidR="007237EE" w:rsidRPr="007D5BB7">
          <w:rPr>
            <w:rStyle w:val="Hyperlink"/>
          </w:rPr>
          <w:t>Program delivery</w:t>
        </w:r>
        <w:r w:rsidR="007237EE">
          <w:rPr>
            <w:webHidden/>
          </w:rPr>
          <w:tab/>
        </w:r>
        <w:r w:rsidR="007237EE">
          <w:rPr>
            <w:webHidden/>
          </w:rPr>
          <w:fldChar w:fldCharType="begin"/>
        </w:r>
        <w:r w:rsidR="007237EE">
          <w:rPr>
            <w:webHidden/>
          </w:rPr>
          <w:instrText xml:space="preserve"> PAGEREF _Toc145690071 \h </w:instrText>
        </w:r>
        <w:r w:rsidR="007237EE">
          <w:rPr>
            <w:webHidden/>
          </w:rPr>
        </w:r>
        <w:r w:rsidR="007237EE">
          <w:rPr>
            <w:webHidden/>
          </w:rPr>
          <w:fldChar w:fldCharType="separate"/>
        </w:r>
        <w:r w:rsidR="007237EE">
          <w:rPr>
            <w:webHidden/>
          </w:rPr>
          <w:t>2</w:t>
        </w:r>
        <w:r w:rsidR="007237EE">
          <w:rPr>
            <w:webHidden/>
          </w:rPr>
          <w:fldChar w:fldCharType="end"/>
        </w:r>
      </w:hyperlink>
    </w:p>
    <w:p w14:paraId="6C1EE2D8" w14:textId="0337773C" w:rsidR="007237EE" w:rsidRDefault="005A14E4">
      <w:pPr>
        <w:pStyle w:val="TOC3"/>
        <w:rPr>
          <w:rFonts w:asciiTheme="minorHAnsi" w:hAnsiTheme="minorHAnsi" w:cstheme="minorBidi"/>
          <w:sz w:val="22"/>
          <w:szCs w:val="22"/>
          <w:lang w:val="en-US" w:eastAsia="en-US"/>
        </w:rPr>
      </w:pPr>
      <w:hyperlink w:anchor="_Toc145690072" w:history="1">
        <w:r w:rsidR="007237EE" w:rsidRPr="007D5BB7">
          <w:rPr>
            <w:rStyle w:val="Hyperlink"/>
          </w:rPr>
          <w:t>2.2.2</w:t>
        </w:r>
        <w:r w:rsidR="007237EE">
          <w:rPr>
            <w:rFonts w:asciiTheme="minorHAnsi" w:hAnsiTheme="minorHAnsi" w:cstheme="minorBidi"/>
            <w:sz w:val="22"/>
            <w:szCs w:val="22"/>
            <w:lang w:val="en-US" w:eastAsia="en-US"/>
          </w:rPr>
          <w:tab/>
        </w:r>
        <w:r w:rsidR="007237EE" w:rsidRPr="007D5BB7">
          <w:rPr>
            <w:rStyle w:val="Hyperlink"/>
          </w:rPr>
          <w:t>Program design and processes</w:t>
        </w:r>
        <w:r w:rsidR="007237EE">
          <w:rPr>
            <w:webHidden/>
          </w:rPr>
          <w:tab/>
        </w:r>
        <w:r w:rsidR="007237EE">
          <w:rPr>
            <w:webHidden/>
          </w:rPr>
          <w:fldChar w:fldCharType="begin"/>
        </w:r>
        <w:r w:rsidR="007237EE">
          <w:rPr>
            <w:webHidden/>
          </w:rPr>
          <w:instrText xml:space="preserve"> PAGEREF _Toc145690072 \h </w:instrText>
        </w:r>
        <w:r w:rsidR="007237EE">
          <w:rPr>
            <w:webHidden/>
          </w:rPr>
        </w:r>
        <w:r w:rsidR="007237EE">
          <w:rPr>
            <w:webHidden/>
          </w:rPr>
          <w:fldChar w:fldCharType="separate"/>
        </w:r>
        <w:r w:rsidR="007237EE">
          <w:rPr>
            <w:webHidden/>
          </w:rPr>
          <w:t>3</w:t>
        </w:r>
        <w:r w:rsidR="007237EE">
          <w:rPr>
            <w:webHidden/>
          </w:rPr>
          <w:fldChar w:fldCharType="end"/>
        </w:r>
      </w:hyperlink>
    </w:p>
    <w:p w14:paraId="77F16317" w14:textId="7840E436" w:rsidR="007237EE" w:rsidRDefault="005A14E4">
      <w:pPr>
        <w:pStyle w:val="TOC3"/>
        <w:rPr>
          <w:rFonts w:asciiTheme="minorHAnsi" w:hAnsiTheme="minorHAnsi" w:cstheme="minorBidi"/>
          <w:sz w:val="22"/>
          <w:szCs w:val="22"/>
          <w:lang w:val="en-US" w:eastAsia="en-US"/>
        </w:rPr>
      </w:pPr>
      <w:hyperlink w:anchor="_Toc145690073" w:history="1">
        <w:r w:rsidR="007237EE" w:rsidRPr="007D5BB7">
          <w:rPr>
            <w:rStyle w:val="Hyperlink"/>
          </w:rPr>
          <w:t>2.2.3</w:t>
        </w:r>
        <w:r w:rsidR="007237EE">
          <w:rPr>
            <w:rFonts w:asciiTheme="minorHAnsi" w:hAnsiTheme="minorHAnsi" w:cstheme="minorBidi"/>
            <w:sz w:val="22"/>
            <w:szCs w:val="22"/>
            <w:lang w:val="en-US" w:eastAsia="en-US"/>
          </w:rPr>
          <w:tab/>
        </w:r>
        <w:r w:rsidR="007237EE" w:rsidRPr="007D5BB7">
          <w:rPr>
            <w:rStyle w:val="Hyperlink"/>
          </w:rPr>
          <w:t>Tracking metrics and performance</w:t>
        </w:r>
        <w:r w:rsidR="007237EE">
          <w:rPr>
            <w:webHidden/>
          </w:rPr>
          <w:tab/>
        </w:r>
        <w:r w:rsidR="007237EE">
          <w:rPr>
            <w:webHidden/>
          </w:rPr>
          <w:fldChar w:fldCharType="begin"/>
        </w:r>
        <w:r w:rsidR="007237EE">
          <w:rPr>
            <w:webHidden/>
          </w:rPr>
          <w:instrText xml:space="preserve"> PAGEREF _Toc145690073 \h </w:instrText>
        </w:r>
        <w:r w:rsidR="007237EE">
          <w:rPr>
            <w:webHidden/>
          </w:rPr>
        </w:r>
        <w:r w:rsidR="007237EE">
          <w:rPr>
            <w:webHidden/>
          </w:rPr>
          <w:fldChar w:fldCharType="separate"/>
        </w:r>
        <w:r w:rsidR="007237EE">
          <w:rPr>
            <w:webHidden/>
          </w:rPr>
          <w:t>3</w:t>
        </w:r>
        <w:r w:rsidR="007237EE">
          <w:rPr>
            <w:webHidden/>
          </w:rPr>
          <w:fldChar w:fldCharType="end"/>
        </w:r>
      </w:hyperlink>
    </w:p>
    <w:p w14:paraId="0273557B" w14:textId="326897BC" w:rsidR="007237EE" w:rsidRDefault="005A14E4">
      <w:pPr>
        <w:pStyle w:val="TOC3"/>
        <w:rPr>
          <w:rFonts w:asciiTheme="minorHAnsi" w:hAnsiTheme="minorHAnsi" w:cstheme="minorBidi"/>
          <w:sz w:val="22"/>
          <w:szCs w:val="22"/>
          <w:lang w:val="en-US" w:eastAsia="en-US"/>
        </w:rPr>
      </w:pPr>
      <w:hyperlink w:anchor="_Toc145690074" w:history="1">
        <w:r w:rsidR="007237EE" w:rsidRPr="007D5BB7">
          <w:rPr>
            <w:rStyle w:val="Hyperlink"/>
          </w:rPr>
          <w:t>2.2.4</w:t>
        </w:r>
        <w:r w:rsidR="007237EE">
          <w:rPr>
            <w:rFonts w:asciiTheme="minorHAnsi" w:hAnsiTheme="minorHAnsi" w:cstheme="minorBidi"/>
            <w:sz w:val="22"/>
            <w:szCs w:val="22"/>
            <w:lang w:val="en-US" w:eastAsia="en-US"/>
          </w:rPr>
          <w:tab/>
        </w:r>
        <w:r w:rsidR="007237EE" w:rsidRPr="007D5BB7">
          <w:rPr>
            <w:rStyle w:val="Hyperlink"/>
          </w:rPr>
          <w:t>Challenges and opportunities</w:t>
        </w:r>
        <w:r w:rsidR="007237EE">
          <w:rPr>
            <w:webHidden/>
          </w:rPr>
          <w:tab/>
        </w:r>
        <w:r w:rsidR="007237EE">
          <w:rPr>
            <w:webHidden/>
          </w:rPr>
          <w:fldChar w:fldCharType="begin"/>
        </w:r>
        <w:r w:rsidR="007237EE">
          <w:rPr>
            <w:webHidden/>
          </w:rPr>
          <w:instrText xml:space="preserve"> PAGEREF _Toc145690074 \h </w:instrText>
        </w:r>
        <w:r w:rsidR="007237EE">
          <w:rPr>
            <w:webHidden/>
          </w:rPr>
        </w:r>
        <w:r w:rsidR="007237EE">
          <w:rPr>
            <w:webHidden/>
          </w:rPr>
          <w:fldChar w:fldCharType="separate"/>
        </w:r>
        <w:r w:rsidR="007237EE">
          <w:rPr>
            <w:webHidden/>
          </w:rPr>
          <w:t>3</w:t>
        </w:r>
        <w:r w:rsidR="007237EE">
          <w:rPr>
            <w:webHidden/>
          </w:rPr>
          <w:fldChar w:fldCharType="end"/>
        </w:r>
      </w:hyperlink>
    </w:p>
    <w:p w14:paraId="1DA3075C" w14:textId="66B318BD" w:rsidR="007237EE" w:rsidRDefault="005A14E4">
      <w:pPr>
        <w:pStyle w:val="TOC1"/>
        <w:rPr>
          <w:rFonts w:asciiTheme="minorHAnsi" w:eastAsiaTheme="minorEastAsia" w:hAnsiTheme="minorHAnsi" w:cstheme="minorBidi"/>
          <w:caps w:val="0"/>
          <w:sz w:val="22"/>
          <w:szCs w:val="22"/>
          <w:lang w:val="en-US" w:eastAsia="en-US"/>
        </w:rPr>
      </w:pPr>
      <w:hyperlink w:anchor="_Toc145690075" w:history="1">
        <w:r w:rsidR="007237EE" w:rsidRPr="007D5BB7">
          <w:rPr>
            <w:rStyle w:val="Hyperlink"/>
          </w:rPr>
          <w:t>3</w:t>
        </w:r>
        <w:r w:rsidR="007237EE">
          <w:rPr>
            <w:rFonts w:asciiTheme="minorHAnsi" w:eastAsiaTheme="minorEastAsia" w:hAnsiTheme="minorHAnsi" w:cstheme="minorBidi"/>
            <w:caps w:val="0"/>
            <w:sz w:val="22"/>
            <w:szCs w:val="22"/>
            <w:lang w:val="en-US" w:eastAsia="en-US"/>
          </w:rPr>
          <w:tab/>
        </w:r>
        <w:r w:rsidR="007237EE" w:rsidRPr="007D5BB7">
          <w:rPr>
            <w:rStyle w:val="Hyperlink"/>
          </w:rPr>
          <w:t>Impact evaluation</w:t>
        </w:r>
        <w:r w:rsidR="007237EE">
          <w:rPr>
            <w:webHidden/>
          </w:rPr>
          <w:tab/>
        </w:r>
        <w:r w:rsidR="007237EE">
          <w:rPr>
            <w:webHidden/>
          </w:rPr>
          <w:fldChar w:fldCharType="begin"/>
        </w:r>
        <w:r w:rsidR="007237EE">
          <w:rPr>
            <w:webHidden/>
          </w:rPr>
          <w:instrText xml:space="preserve"> PAGEREF _Toc145690075 \h </w:instrText>
        </w:r>
        <w:r w:rsidR="007237EE">
          <w:rPr>
            <w:webHidden/>
          </w:rPr>
        </w:r>
        <w:r w:rsidR="007237EE">
          <w:rPr>
            <w:webHidden/>
          </w:rPr>
          <w:fldChar w:fldCharType="separate"/>
        </w:r>
        <w:r w:rsidR="007237EE">
          <w:rPr>
            <w:webHidden/>
          </w:rPr>
          <w:t>5</w:t>
        </w:r>
        <w:r w:rsidR="007237EE">
          <w:rPr>
            <w:webHidden/>
          </w:rPr>
          <w:fldChar w:fldCharType="end"/>
        </w:r>
      </w:hyperlink>
    </w:p>
    <w:p w14:paraId="125E0654" w14:textId="641F18EC" w:rsidR="007237EE" w:rsidRDefault="005A14E4">
      <w:pPr>
        <w:pStyle w:val="TOC1"/>
        <w:rPr>
          <w:rFonts w:asciiTheme="minorHAnsi" w:eastAsiaTheme="minorEastAsia" w:hAnsiTheme="minorHAnsi" w:cstheme="minorBidi"/>
          <w:caps w:val="0"/>
          <w:sz w:val="22"/>
          <w:szCs w:val="22"/>
          <w:lang w:val="en-US" w:eastAsia="en-US"/>
        </w:rPr>
      </w:pPr>
      <w:hyperlink w:anchor="_Toc145690076" w:history="1">
        <w:r w:rsidR="007237EE" w:rsidRPr="007D5BB7">
          <w:rPr>
            <w:rStyle w:val="Hyperlink"/>
          </w:rPr>
          <w:t>4</w:t>
        </w:r>
        <w:r w:rsidR="007237EE">
          <w:rPr>
            <w:rFonts w:asciiTheme="minorHAnsi" w:eastAsiaTheme="minorEastAsia" w:hAnsiTheme="minorHAnsi" w:cstheme="minorBidi"/>
            <w:caps w:val="0"/>
            <w:sz w:val="22"/>
            <w:szCs w:val="22"/>
            <w:lang w:val="en-US" w:eastAsia="en-US"/>
          </w:rPr>
          <w:tab/>
        </w:r>
        <w:r w:rsidR="007237EE" w:rsidRPr="007D5BB7">
          <w:rPr>
            <w:rStyle w:val="Hyperlink"/>
          </w:rPr>
          <w:t>Evaluability assessment</w:t>
        </w:r>
        <w:r w:rsidR="007237EE">
          <w:rPr>
            <w:webHidden/>
          </w:rPr>
          <w:tab/>
        </w:r>
        <w:r w:rsidR="007237EE">
          <w:rPr>
            <w:webHidden/>
          </w:rPr>
          <w:fldChar w:fldCharType="begin"/>
        </w:r>
        <w:r w:rsidR="007237EE">
          <w:rPr>
            <w:webHidden/>
          </w:rPr>
          <w:instrText xml:space="preserve"> PAGEREF _Toc145690076 \h </w:instrText>
        </w:r>
        <w:r w:rsidR="007237EE">
          <w:rPr>
            <w:webHidden/>
          </w:rPr>
        </w:r>
        <w:r w:rsidR="007237EE">
          <w:rPr>
            <w:webHidden/>
          </w:rPr>
          <w:fldChar w:fldCharType="separate"/>
        </w:r>
        <w:r w:rsidR="007237EE">
          <w:rPr>
            <w:webHidden/>
          </w:rPr>
          <w:t>6</w:t>
        </w:r>
        <w:r w:rsidR="007237EE">
          <w:rPr>
            <w:webHidden/>
          </w:rPr>
          <w:fldChar w:fldCharType="end"/>
        </w:r>
      </w:hyperlink>
    </w:p>
    <w:p w14:paraId="3C258DF2" w14:textId="63AD9F27" w:rsidR="007237EE" w:rsidRDefault="005A14E4">
      <w:pPr>
        <w:pStyle w:val="TOC2"/>
        <w:rPr>
          <w:rFonts w:asciiTheme="minorHAnsi" w:eastAsiaTheme="minorEastAsia" w:hAnsiTheme="minorHAnsi" w:cstheme="minorBidi"/>
          <w:sz w:val="22"/>
          <w:szCs w:val="22"/>
          <w:lang w:val="en-US" w:eastAsia="en-US"/>
        </w:rPr>
      </w:pPr>
      <w:hyperlink w:anchor="_Toc145690077" w:history="1">
        <w:r w:rsidR="007237EE" w:rsidRPr="007D5BB7">
          <w:rPr>
            <w:rStyle w:val="Hyperlink"/>
          </w:rPr>
          <w:t>4.1</w:t>
        </w:r>
        <w:r w:rsidR="007237EE">
          <w:rPr>
            <w:rFonts w:asciiTheme="minorHAnsi" w:eastAsiaTheme="minorEastAsia" w:hAnsiTheme="minorHAnsi" w:cstheme="minorBidi"/>
            <w:sz w:val="22"/>
            <w:szCs w:val="22"/>
            <w:lang w:val="en-US" w:eastAsia="en-US"/>
          </w:rPr>
          <w:tab/>
        </w:r>
        <w:r w:rsidR="007237EE" w:rsidRPr="007D5BB7">
          <w:rPr>
            <w:rStyle w:val="Hyperlink"/>
          </w:rPr>
          <w:t>Boilers</w:t>
        </w:r>
        <w:r w:rsidR="007237EE">
          <w:rPr>
            <w:webHidden/>
          </w:rPr>
          <w:tab/>
        </w:r>
        <w:r w:rsidR="007237EE">
          <w:rPr>
            <w:webHidden/>
          </w:rPr>
          <w:fldChar w:fldCharType="begin"/>
        </w:r>
        <w:r w:rsidR="007237EE">
          <w:rPr>
            <w:webHidden/>
          </w:rPr>
          <w:instrText xml:space="preserve"> PAGEREF _Toc145690077 \h </w:instrText>
        </w:r>
        <w:r w:rsidR="007237EE">
          <w:rPr>
            <w:webHidden/>
          </w:rPr>
        </w:r>
        <w:r w:rsidR="007237EE">
          <w:rPr>
            <w:webHidden/>
          </w:rPr>
          <w:fldChar w:fldCharType="separate"/>
        </w:r>
        <w:r w:rsidR="007237EE">
          <w:rPr>
            <w:webHidden/>
          </w:rPr>
          <w:t>6</w:t>
        </w:r>
        <w:r w:rsidR="007237EE">
          <w:rPr>
            <w:webHidden/>
          </w:rPr>
          <w:fldChar w:fldCharType="end"/>
        </w:r>
      </w:hyperlink>
    </w:p>
    <w:p w14:paraId="07C3570E" w14:textId="5808FCB2" w:rsidR="007237EE" w:rsidRDefault="005A14E4">
      <w:pPr>
        <w:pStyle w:val="TOC2"/>
        <w:rPr>
          <w:rFonts w:asciiTheme="minorHAnsi" w:eastAsiaTheme="minorEastAsia" w:hAnsiTheme="minorHAnsi" w:cstheme="minorBidi"/>
          <w:sz w:val="22"/>
          <w:szCs w:val="22"/>
          <w:lang w:val="en-US" w:eastAsia="en-US"/>
        </w:rPr>
      </w:pPr>
      <w:hyperlink w:anchor="_Toc145690078" w:history="1">
        <w:r w:rsidR="007237EE" w:rsidRPr="007D5BB7">
          <w:rPr>
            <w:rStyle w:val="Hyperlink"/>
          </w:rPr>
          <w:t>4.2</w:t>
        </w:r>
        <w:r w:rsidR="007237EE">
          <w:rPr>
            <w:rFonts w:asciiTheme="minorHAnsi" w:eastAsiaTheme="minorEastAsia" w:hAnsiTheme="minorHAnsi" w:cstheme="minorBidi"/>
            <w:sz w:val="22"/>
            <w:szCs w:val="22"/>
            <w:lang w:val="en-US" w:eastAsia="en-US"/>
          </w:rPr>
          <w:tab/>
        </w:r>
        <w:r w:rsidR="007237EE" w:rsidRPr="007D5BB7">
          <w:rPr>
            <w:rStyle w:val="Hyperlink"/>
          </w:rPr>
          <w:t>Furnaces</w:t>
        </w:r>
        <w:r w:rsidR="007237EE">
          <w:rPr>
            <w:webHidden/>
          </w:rPr>
          <w:tab/>
        </w:r>
        <w:r w:rsidR="007237EE">
          <w:rPr>
            <w:webHidden/>
          </w:rPr>
          <w:fldChar w:fldCharType="begin"/>
        </w:r>
        <w:r w:rsidR="007237EE">
          <w:rPr>
            <w:webHidden/>
          </w:rPr>
          <w:instrText xml:space="preserve"> PAGEREF _Toc145690078 \h </w:instrText>
        </w:r>
        <w:r w:rsidR="007237EE">
          <w:rPr>
            <w:webHidden/>
          </w:rPr>
        </w:r>
        <w:r w:rsidR="007237EE">
          <w:rPr>
            <w:webHidden/>
          </w:rPr>
          <w:fldChar w:fldCharType="separate"/>
        </w:r>
        <w:r w:rsidR="007237EE">
          <w:rPr>
            <w:webHidden/>
          </w:rPr>
          <w:t>6</w:t>
        </w:r>
        <w:r w:rsidR="007237EE">
          <w:rPr>
            <w:webHidden/>
          </w:rPr>
          <w:fldChar w:fldCharType="end"/>
        </w:r>
      </w:hyperlink>
    </w:p>
    <w:p w14:paraId="6BEF7B44" w14:textId="2FD9A873" w:rsidR="007237EE" w:rsidRDefault="005A14E4">
      <w:pPr>
        <w:pStyle w:val="TOC2"/>
        <w:rPr>
          <w:rFonts w:asciiTheme="minorHAnsi" w:eastAsiaTheme="minorEastAsia" w:hAnsiTheme="minorHAnsi" w:cstheme="minorBidi"/>
          <w:sz w:val="22"/>
          <w:szCs w:val="22"/>
          <w:lang w:val="en-US" w:eastAsia="en-US"/>
        </w:rPr>
      </w:pPr>
      <w:hyperlink w:anchor="_Toc145690079" w:history="1">
        <w:r w:rsidR="007237EE" w:rsidRPr="007D5BB7">
          <w:rPr>
            <w:rStyle w:val="Hyperlink"/>
          </w:rPr>
          <w:t>4.3</w:t>
        </w:r>
        <w:r w:rsidR="007237EE">
          <w:rPr>
            <w:rFonts w:asciiTheme="minorHAnsi" w:eastAsiaTheme="minorEastAsia" w:hAnsiTheme="minorHAnsi" w:cstheme="minorBidi"/>
            <w:sz w:val="22"/>
            <w:szCs w:val="22"/>
            <w:lang w:val="en-US" w:eastAsia="en-US"/>
          </w:rPr>
          <w:tab/>
        </w:r>
        <w:r w:rsidR="007237EE" w:rsidRPr="007D5BB7">
          <w:rPr>
            <w:rStyle w:val="Hyperlink"/>
          </w:rPr>
          <w:t>Standalone storage water heaters</w:t>
        </w:r>
        <w:r w:rsidR="007237EE">
          <w:rPr>
            <w:webHidden/>
          </w:rPr>
          <w:tab/>
        </w:r>
        <w:r w:rsidR="007237EE">
          <w:rPr>
            <w:webHidden/>
          </w:rPr>
          <w:fldChar w:fldCharType="begin"/>
        </w:r>
        <w:r w:rsidR="007237EE">
          <w:rPr>
            <w:webHidden/>
          </w:rPr>
          <w:instrText xml:space="preserve"> PAGEREF _Toc145690079 \h </w:instrText>
        </w:r>
        <w:r w:rsidR="007237EE">
          <w:rPr>
            <w:webHidden/>
          </w:rPr>
        </w:r>
        <w:r w:rsidR="007237EE">
          <w:rPr>
            <w:webHidden/>
          </w:rPr>
          <w:fldChar w:fldCharType="separate"/>
        </w:r>
        <w:r w:rsidR="007237EE">
          <w:rPr>
            <w:webHidden/>
          </w:rPr>
          <w:t>7</w:t>
        </w:r>
        <w:r w:rsidR="007237EE">
          <w:rPr>
            <w:webHidden/>
          </w:rPr>
          <w:fldChar w:fldCharType="end"/>
        </w:r>
      </w:hyperlink>
    </w:p>
    <w:p w14:paraId="5D58CEF8" w14:textId="53332AB6" w:rsidR="007237EE" w:rsidRDefault="005A14E4">
      <w:pPr>
        <w:pStyle w:val="TOC2"/>
        <w:rPr>
          <w:rFonts w:asciiTheme="minorHAnsi" w:eastAsiaTheme="minorEastAsia" w:hAnsiTheme="minorHAnsi" w:cstheme="minorBidi"/>
          <w:sz w:val="22"/>
          <w:szCs w:val="22"/>
          <w:lang w:val="en-US" w:eastAsia="en-US"/>
        </w:rPr>
      </w:pPr>
      <w:hyperlink w:anchor="_Toc145690080" w:history="1">
        <w:r w:rsidR="007237EE" w:rsidRPr="007D5BB7">
          <w:rPr>
            <w:rStyle w:val="Hyperlink"/>
          </w:rPr>
          <w:t>4.4</w:t>
        </w:r>
        <w:r w:rsidR="007237EE">
          <w:rPr>
            <w:rFonts w:asciiTheme="minorHAnsi" w:eastAsiaTheme="minorEastAsia" w:hAnsiTheme="minorHAnsi" w:cstheme="minorBidi"/>
            <w:sz w:val="22"/>
            <w:szCs w:val="22"/>
            <w:lang w:val="en-US" w:eastAsia="en-US"/>
          </w:rPr>
          <w:tab/>
        </w:r>
        <w:r w:rsidR="007237EE" w:rsidRPr="007D5BB7">
          <w:rPr>
            <w:rStyle w:val="Hyperlink"/>
          </w:rPr>
          <w:t>Instantaneous gas water heaters</w:t>
        </w:r>
        <w:r w:rsidR="007237EE">
          <w:rPr>
            <w:webHidden/>
          </w:rPr>
          <w:tab/>
        </w:r>
        <w:r w:rsidR="007237EE">
          <w:rPr>
            <w:webHidden/>
          </w:rPr>
          <w:fldChar w:fldCharType="begin"/>
        </w:r>
        <w:r w:rsidR="007237EE">
          <w:rPr>
            <w:webHidden/>
          </w:rPr>
          <w:instrText xml:space="preserve"> PAGEREF _Toc145690080 \h </w:instrText>
        </w:r>
        <w:r w:rsidR="007237EE">
          <w:rPr>
            <w:webHidden/>
          </w:rPr>
        </w:r>
        <w:r w:rsidR="007237EE">
          <w:rPr>
            <w:webHidden/>
          </w:rPr>
          <w:fldChar w:fldCharType="separate"/>
        </w:r>
        <w:r w:rsidR="007237EE">
          <w:rPr>
            <w:webHidden/>
          </w:rPr>
          <w:t>7</w:t>
        </w:r>
        <w:r w:rsidR="007237EE">
          <w:rPr>
            <w:webHidden/>
          </w:rPr>
          <w:fldChar w:fldCharType="end"/>
        </w:r>
      </w:hyperlink>
    </w:p>
    <w:p w14:paraId="3308F642" w14:textId="32AE648C" w:rsidR="007237EE" w:rsidRDefault="005A14E4">
      <w:pPr>
        <w:pStyle w:val="TOC2"/>
        <w:rPr>
          <w:rFonts w:asciiTheme="minorHAnsi" w:eastAsiaTheme="minorEastAsia" w:hAnsiTheme="minorHAnsi" w:cstheme="minorBidi"/>
          <w:sz w:val="22"/>
          <w:szCs w:val="22"/>
          <w:lang w:val="en-US" w:eastAsia="en-US"/>
        </w:rPr>
      </w:pPr>
      <w:hyperlink w:anchor="_Toc145690081" w:history="1">
        <w:r w:rsidR="007237EE" w:rsidRPr="007D5BB7">
          <w:rPr>
            <w:rStyle w:val="Hyperlink"/>
          </w:rPr>
          <w:t>4.5</w:t>
        </w:r>
        <w:r w:rsidR="007237EE">
          <w:rPr>
            <w:rFonts w:asciiTheme="minorHAnsi" w:eastAsiaTheme="minorEastAsia" w:hAnsiTheme="minorHAnsi" w:cstheme="minorBidi"/>
            <w:sz w:val="22"/>
            <w:szCs w:val="22"/>
            <w:lang w:val="en-US" w:eastAsia="en-US"/>
          </w:rPr>
          <w:tab/>
        </w:r>
        <w:r w:rsidR="007237EE" w:rsidRPr="007D5BB7">
          <w:rPr>
            <w:rStyle w:val="Hyperlink"/>
          </w:rPr>
          <w:t>Gas chillers</w:t>
        </w:r>
        <w:r w:rsidR="007237EE">
          <w:rPr>
            <w:webHidden/>
          </w:rPr>
          <w:tab/>
        </w:r>
        <w:r w:rsidR="007237EE">
          <w:rPr>
            <w:webHidden/>
          </w:rPr>
          <w:fldChar w:fldCharType="begin"/>
        </w:r>
        <w:r w:rsidR="007237EE">
          <w:rPr>
            <w:webHidden/>
          </w:rPr>
          <w:instrText xml:space="preserve"> PAGEREF _Toc145690081 \h </w:instrText>
        </w:r>
        <w:r w:rsidR="007237EE">
          <w:rPr>
            <w:webHidden/>
          </w:rPr>
        </w:r>
        <w:r w:rsidR="007237EE">
          <w:rPr>
            <w:webHidden/>
          </w:rPr>
          <w:fldChar w:fldCharType="separate"/>
        </w:r>
        <w:r w:rsidR="007237EE">
          <w:rPr>
            <w:webHidden/>
          </w:rPr>
          <w:t>8</w:t>
        </w:r>
        <w:r w:rsidR="007237EE">
          <w:rPr>
            <w:webHidden/>
          </w:rPr>
          <w:fldChar w:fldCharType="end"/>
        </w:r>
      </w:hyperlink>
    </w:p>
    <w:p w14:paraId="79DC069C" w14:textId="4BFC78AF" w:rsidR="007237EE" w:rsidRDefault="005A14E4">
      <w:pPr>
        <w:pStyle w:val="TOC2"/>
        <w:rPr>
          <w:rFonts w:asciiTheme="minorHAnsi" w:eastAsiaTheme="minorEastAsia" w:hAnsiTheme="minorHAnsi" w:cstheme="minorBidi"/>
          <w:sz w:val="22"/>
          <w:szCs w:val="22"/>
          <w:lang w:val="en-US" w:eastAsia="en-US"/>
        </w:rPr>
      </w:pPr>
      <w:hyperlink w:anchor="_Toc145690082" w:history="1">
        <w:r w:rsidR="007237EE" w:rsidRPr="007D5BB7">
          <w:rPr>
            <w:rStyle w:val="Hyperlink"/>
          </w:rPr>
          <w:t>4.6</w:t>
        </w:r>
        <w:r w:rsidR="007237EE">
          <w:rPr>
            <w:rFonts w:asciiTheme="minorHAnsi" w:eastAsiaTheme="minorEastAsia" w:hAnsiTheme="minorHAnsi" w:cstheme="minorBidi"/>
            <w:sz w:val="22"/>
            <w:szCs w:val="22"/>
            <w:lang w:val="en-US" w:eastAsia="en-US"/>
          </w:rPr>
          <w:tab/>
        </w:r>
        <w:r w:rsidR="007237EE" w:rsidRPr="007D5BB7">
          <w:rPr>
            <w:rStyle w:val="Hyperlink"/>
          </w:rPr>
          <w:t>Program data assessment</w:t>
        </w:r>
        <w:r w:rsidR="007237EE">
          <w:rPr>
            <w:webHidden/>
          </w:rPr>
          <w:tab/>
        </w:r>
        <w:r w:rsidR="007237EE">
          <w:rPr>
            <w:webHidden/>
          </w:rPr>
          <w:fldChar w:fldCharType="begin"/>
        </w:r>
        <w:r w:rsidR="007237EE">
          <w:rPr>
            <w:webHidden/>
          </w:rPr>
          <w:instrText xml:space="preserve"> PAGEREF _Toc145690082 \h </w:instrText>
        </w:r>
        <w:r w:rsidR="007237EE">
          <w:rPr>
            <w:webHidden/>
          </w:rPr>
        </w:r>
        <w:r w:rsidR="007237EE">
          <w:rPr>
            <w:webHidden/>
          </w:rPr>
          <w:fldChar w:fldCharType="separate"/>
        </w:r>
        <w:r w:rsidR="007237EE">
          <w:rPr>
            <w:webHidden/>
          </w:rPr>
          <w:t>8</w:t>
        </w:r>
        <w:r w:rsidR="007237EE">
          <w:rPr>
            <w:webHidden/>
          </w:rPr>
          <w:fldChar w:fldCharType="end"/>
        </w:r>
      </w:hyperlink>
    </w:p>
    <w:p w14:paraId="08F67733" w14:textId="1C605965" w:rsidR="007237EE" w:rsidRDefault="005A14E4">
      <w:pPr>
        <w:pStyle w:val="TOC1"/>
        <w:rPr>
          <w:rFonts w:asciiTheme="minorHAnsi" w:eastAsiaTheme="minorEastAsia" w:hAnsiTheme="minorHAnsi" w:cstheme="minorBidi"/>
          <w:caps w:val="0"/>
          <w:sz w:val="22"/>
          <w:szCs w:val="22"/>
          <w:lang w:val="en-US" w:eastAsia="en-US"/>
        </w:rPr>
      </w:pPr>
      <w:hyperlink w:anchor="_Toc145690083" w:history="1">
        <w:r w:rsidR="007237EE" w:rsidRPr="007D5BB7">
          <w:rPr>
            <w:rStyle w:val="Hyperlink"/>
          </w:rPr>
          <w:t>5</w:t>
        </w:r>
        <w:r w:rsidR="007237EE">
          <w:rPr>
            <w:rFonts w:asciiTheme="minorHAnsi" w:eastAsiaTheme="minorEastAsia" w:hAnsiTheme="minorHAnsi" w:cstheme="minorBidi"/>
            <w:caps w:val="0"/>
            <w:sz w:val="22"/>
            <w:szCs w:val="22"/>
            <w:lang w:val="en-US" w:eastAsia="en-US"/>
          </w:rPr>
          <w:tab/>
        </w:r>
        <w:r w:rsidR="007237EE" w:rsidRPr="007D5BB7">
          <w:rPr>
            <w:rStyle w:val="Hyperlink"/>
          </w:rPr>
          <w:t>Program comparisons</w:t>
        </w:r>
        <w:r w:rsidR="007237EE">
          <w:rPr>
            <w:webHidden/>
          </w:rPr>
          <w:tab/>
        </w:r>
        <w:r w:rsidR="007237EE">
          <w:rPr>
            <w:webHidden/>
          </w:rPr>
          <w:fldChar w:fldCharType="begin"/>
        </w:r>
        <w:r w:rsidR="007237EE">
          <w:rPr>
            <w:webHidden/>
          </w:rPr>
          <w:instrText xml:space="preserve"> PAGEREF _Toc145690083 \h </w:instrText>
        </w:r>
        <w:r w:rsidR="007237EE">
          <w:rPr>
            <w:webHidden/>
          </w:rPr>
        </w:r>
        <w:r w:rsidR="007237EE">
          <w:rPr>
            <w:webHidden/>
          </w:rPr>
          <w:fldChar w:fldCharType="separate"/>
        </w:r>
        <w:r w:rsidR="007237EE">
          <w:rPr>
            <w:webHidden/>
          </w:rPr>
          <w:t>10</w:t>
        </w:r>
        <w:r w:rsidR="007237EE">
          <w:rPr>
            <w:webHidden/>
          </w:rPr>
          <w:fldChar w:fldCharType="end"/>
        </w:r>
      </w:hyperlink>
    </w:p>
    <w:p w14:paraId="7247A1FC" w14:textId="37D64902" w:rsidR="007237EE" w:rsidRDefault="005A14E4">
      <w:pPr>
        <w:pStyle w:val="TOC1"/>
        <w:rPr>
          <w:rFonts w:asciiTheme="minorHAnsi" w:eastAsiaTheme="minorEastAsia" w:hAnsiTheme="minorHAnsi" w:cstheme="minorBidi"/>
          <w:caps w:val="0"/>
          <w:sz w:val="22"/>
          <w:szCs w:val="22"/>
          <w:lang w:val="en-US" w:eastAsia="en-US"/>
        </w:rPr>
      </w:pPr>
      <w:hyperlink w:anchor="_Toc145690084" w:history="1">
        <w:r w:rsidR="007237EE" w:rsidRPr="007D5BB7">
          <w:rPr>
            <w:rStyle w:val="Hyperlink"/>
          </w:rPr>
          <w:t>6</w:t>
        </w:r>
        <w:r w:rsidR="007237EE">
          <w:rPr>
            <w:rFonts w:asciiTheme="minorHAnsi" w:eastAsiaTheme="minorEastAsia" w:hAnsiTheme="minorHAnsi" w:cstheme="minorBidi"/>
            <w:caps w:val="0"/>
            <w:sz w:val="22"/>
            <w:szCs w:val="22"/>
            <w:lang w:val="en-US" w:eastAsia="en-US"/>
          </w:rPr>
          <w:tab/>
        </w:r>
        <w:r w:rsidR="007237EE" w:rsidRPr="007D5BB7">
          <w:rPr>
            <w:rStyle w:val="Hyperlink"/>
          </w:rPr>
          <w:t>CONCLUSIONS and KEY FINDINGS</w:t>
        </w:r>
        <w:r w:rsidR="007237EE">
          <w:rPr>
            <w:webHidden/>
          </w:rPr>
          <w:tab/>
        </w:r>
        <w:r w:rsidR="007237EE">
          <w:rPr>
            <w:webHidden/>
          </w:rPr>
          <w:fldChar w:fldCharType="begin"/>
        </w:r>
        <w:r w:rsidR="007237EE">
          <w:rPr>
            <w:webHidden/>
          </w:rPr>
          <w:instrText xml:space="preserve"> PAGEREF _Toc145690084 \h </w:instrText>
        </w:r>
        <w:r w:rsidR="007237EE">
          <w:rPr>
            <w:webHidden/>
          </w:rPr>
        </w:r>
        <w:r w:rsidR="007237EE">
          <w:rPr>
            <w:webHidden/>
          </w:rPr>
          <w:fldChar w:fldCharType="separate"/>
        </w:r>
        <w:r w:rsidR="007237EE">
          <w:rPr>
            <w:webHidden/>
          </w:rPr>
          <w:t>11</w:t>
        </w:r>
        <w:r w:rsidR="007237EE">
          <w:rPr>
            <w:webHidden/>
          </w:rPr>
          <w:fldChar w:fldCharType="end"/>
        </w:r>
      </w:hyperlink>
    </w:p>
    <w:p w14:paraId="43900F43" w14:textId="411E452C" w:rsidR="008717A4" w:rsidRPr="00281034" w:rsidRDefault="008717A4" w:rsidP="00281034">
      <w:pPr>
        <w:pStyle w:val="BodyText"/>
        <w:rPr>
          <w:lang w:val="en-US"/>
        </w:rPr>
      </w:pPr>
      <w:r>
        <w:rPr>
          <w:lang w:val="en-US"/>
        </w:rPr>
        <w:fldChar w:fldCharType="end"/>
      </w:r>
    </w:p>
    <w:p w14:paraId="5A5027D6" w14:textId="532DF954" w:rsidR="008717A4" w:rsidRPr="00281034" w:rsidRDefault="008717A4" w:rsidP="008D7A4D">
      <w:pPr>
        <w:pStyle w:val="Heading8"/>
        <w:rPr>
          <w:lang w:val="en-US"/>
        </w:rPr>
      </w:pPr>
      <w:r>
        <w:rPr>
          <w:lang w:val="en-US"/>
        </w:rPr>
        <w:t>List of tables</w:t>
      </w:r>
    </w:p>
    <w:p w14:paraId="4218BEF8" w14:textId="740CA2A9" w:rsidR="007237EE" w:rsidRDefault="00EB201C">
      <w:pPr>
        <w:pStyle w:val="TableofFigures"/>
        <w:tabs>
          <w:tab w:val="right" w:leader="dot" w:pos="9905"/>
        </w:tabs>
        <w:rPr>
          <w:rFonts w:asciiTheme="minorHAnsi" w:eastAsiaTheme="minorEastAsia" w:hAnsiTheme="minorHAnsi" w:cstheme="minorBidi"/>
          <w:noProof/>
          <w:sz w:val="22"/>
          <w:szCs w:val="22"/>
          <w:lang w:val="en-US" w:eastAsia="en-US"/>
        </w:rPr>
      </w:pPr>
      <w:r>
        <w:rPr>
          <w:lang w:val="en-US"/>
        </w:rPr>
        <w:fldChar w:fldCharType="begin"/>
      </w:r>
      <w:r>
        <w:rPr>
          <w:lang w:val="en-US"/>
        </w:rPr>
        <w:instrText xml:space="preserve"> TOC \h \z \c "Table" </w:instrText>
      </w:r>
      <w:r>
        <w:rPr>
          <w:lang w:val="en-US"/>
        </w:rPr>
        <w:fldChar w:fldCharType="separate"/>
      </w:r>
      <w:hyperlink w:anchor="_Toc145690085" w:history="1">
        <w:r w:rsidR="007237EE" w:rsidRPr="009B5239">
          <w:rPr>
            <w:rStyle w:val="Hyperlink"/>
            <w:noProof/>
          </w:rPr>
          <w:t>Table 2</w:t>
        </w:r>
        <w:r w:rsidR="007237EE" w:rsidRPr="009B5239">
          <w:rPr>
            <w:rStyle w:val="Hyperlink"/>
            <w:noProof/>
          </w:rPr>
          <w:noBreakHyphen/>
          <w:t>1 Engineered Solutions Subprogram Estimated Participation and Savings triennial goals</w:t>
        </w:r>
        <w:r w:rsidR="007237EE">
          <w:rPr>
            <w:noProof/>
            <w:webHidden/>
          </w:rPr>
          <w:tab/>
        </w:r>
        <w:r w:rsidR="007237EE">
          <w:rPr>
            <w:noProof/>
            <w:webHidden/>
          </w:rPr>
          <w:fldChar w:fldCharType="begin"/>
        </w:r>
        <w:r w:rsidR="007237EE">
          <w:rPr>
            <w:noProof/>
            <w:webHidden/>
          </w:rPr>
          <w:instrText xml:space="preserve"> PAGEREF _Toc145690085 \h </w:instrText>
        </w:r>
        <w:r w:rsidR="007237EE">
          <w:rPr>
            <w:noProof/>
            <w:webHidden/>
          </w:rPr>
        </w:r>
        <w:r w:rsidR="007237EE">
          <w:rPr>
            <w:noProof/>
            <w:webHidden/>
          </w:rPr>
          <w:fldChar w:fldCharType="separate"/>
        </w:r>
        <w:r w:rsidR="007237EE">
          <w:rPr>
            <w:noProof/>
            <w:webHidden/>
          </w:rPr>
          <w:t>2</w:t>
        </w:r>
        <w:r w:rsidR="007237EE">
          <w:rPr>
            <w:noProof/>
            <w:webHidden/>
          </w:rPr>
          <w:fldChar w:fldCharType="end"/>
        </w:r>
      </w:hyperlink>
    </w:p>
    <w:p w14:paraId="4A6305A9" w14:textId="254D7E0E" w:rsidR="007237EE" w:rsidRDefault="005A14E4">
      <w:pPr>
        <w:pStyle w:val="TableofFigures"/>
        <w:tabs>
          <w:tab w:val="right" w:leader="dot" w:pos="9905"/>
        </w:tabs>
        <w:rPr>
          <w:rFonts w:asciiTheme="minorHAnsi" w:eastAsiaTheme="minorEastAsia" w:hAnsiTheme="minorHAnsi" w:cstheme="minorBidi"/>
          <w:noProof/>
          <w:sz w:val="22"/>
          <w:szCs w:val="22"/>
          <w:lang w:val="en-US" w:eastAsia="en-US"/>
        </w:rPr>
      </w:pPr>
      <w:hyperlink w:anchor="_Toc145690086" w:history="1">
        <w:r w:rsidR="007237EE" w:rsidRPr="009B5239">
          <w:rPr>
            <w:rStyle w:val="Hyperlink"/>
            <w:noProof/>
          </w:rPr>
          <w:t>Table 4</w:t>
        </w:r>
        <w:r w:rsidR="007237EE" w:rsidRPr="009B5239">
          <w:rPr>
            <w:rStyle w:val="Hyperlink"/>
            <w:noProof/>
          </w:rPr>
          <w:noBreakHyphen/>
          <w:t>1. Engineered solutions program data assessment</w:t>
        </w:r>
        <w:r w:rsidR="007237EE">
          <w:rPr>
            <w:noProof/>
            <w:webHidden/>
          </w:rPr>
          <w:tab/>
        </w:r>
        <w:r w:rsidR="007237EE">
          <w:rPr>
            <w:noProof/>
            <w:webHidden/>
          </w:rPr>
          <w:fldChar w:fldCharType="begin"/>
        </w:r>
        <w:r w:rsidR="007237EE">
          <w:rPr>
            <w:noProof/>
            <w:webHidden/>
          </w:rPr>
          <w:instrText xml:space="preserve"> PAGEREF _Toc145690086 \h </w:instrText>
        </w:r>
        <w:r w:rsidR="007237EE">
          <w:rPr>
            <w:noProof/>
            <w:webHidden/>
          </w:rPr>
        </w:r>
        <w:r w:rsidR="007237EE">
          <w:rPr>
            <w:noProof/>
            <w:webHidden/>
          </w:rPr>
          <w:fldChar w:fldCharType="separate"/>
        </w:r>
        <w:r w:rsidR="007237EE">
          <w:rPr>
            <w:noProof/>
            <w:webHidden/>
          </w:rPr>
          <w:t>9</w:t>
        </w:r>
        <w:r w:rsidR="007237EE">
          <w:rPr>
            <w:noProof/>
            <w:webHidden/>
          </w:rPr>
          <w:fldChar w:fldCharType="end"/>
        </w:r>
      </w:hyperlink>
    </w:p>
    <w:p w14:paraId="53DD0EDE" w14:textId="0193CAA3" w:rsidR="007237EE" w:rsidRDefault="005A14E4">
      <w:pPr>
        <w:pStyle w:val="TableofFigures"/>
        <w:tabs>
          <w:tab w:val="right" w:leader="dot" w:pos="9905"/>
        </w:tabs>
        <w:rPr>
          <w:rFonts w:asciiTheme="minorHAnsi" w:eastAsiaTheme="minorEastAsia" w:hAnsiTheme="minorHAnsi" w:cstheme="minorBidi"/>
          <w:noProof/>
          <w:sz w:val="22"/>
          <w:szCs w:val="22"/>
          <w:lang w:val="en-US" w:eastAsia="en-US"/>
        </w:rPr>
      </w:pPr>
      <w:hyperlink w:anchor="_Toc145690087" w:history="1">
        <w:r w:rsidR="007237EE" w:rsidRPr="009B5239">
          <w:rPr>
            <w:rStyle w:val="Hyperlink"/>
            <w:noProof/>
          </w:rPr>
          <w:t>Table 6</w:t>
        </w:r>
        <w:r w:rsidR="007237EE" w:rsidRPr="009B5239">
          <w:rPr>
            <w:rStyle w:val="Hyperlink"/>
            <w:noProof/>
          </w:rPr>
          <w:noBreakHyphen/>
          <w:t>1. Facility types</w:t>
        </w:r>
        <w:r w:rsidR="007237EE">
          <w:rPr>
            <w:noProof/>
            <w:webHidden/>
          </w:rPr>
          <w:tab/>
        </w:r>
        <w:r w:rsidR="007237EE">
          <w:rPr>
            <w:noProof/>
            <w:webHidden/>
          </w:rPr>
          <w:fldChar w:fldCharType="begin"/>
        </w:r>
        <w:r w:rsidR="007237EE">
          <w:rPr>
            <w:noProof/>
            <w:webHidden/>
          </w:rPr>
          <w:instrText xml:space="preserve"> PAGEREF _Toc145690087 \h </w:instrText>
        </w:r>
        <w:r w:rsidR="007237EE">
          <w:rPr>
            <w:noProof/>
            <w:webHidden/>
          </w:rPr>
        </w:r>
        <w:r w:rsidR="007237EE">
          <w:rPr>
            <w:noProof/>
            <w:webHidden/>
          </w:rPr>
          <w:fldChar w:fldCharType="separate"/>
        </w:r>
        <w:r w:rsidR="007237EE">
          <w:rPr>
            <w:noProof/>
            <w:webHidden/>
          </w:rPr>
          <w:t>15</w:t>
        </w:r>
        <w:r w:rsidR="007237EE">
          <w:rPr>
            <w:noProof/>
            <w:webHidden/>
          </w:rPr>
          <w:fldChar w:fldCharType="end"/>
        </w:r>
      </w:hyperlink>
    </w:p>
    <w:p w14:paraId="629038C2" w14:textId="3E287ABF" w:rsidR="007237EE" w:rsidRDefault="005A14E4">
      <w:pPr>
        <w:pStyle w:val="TableofFigures"/>
        <w:tabs>
          <w:tab w:val="right" w:leader="dot" w:pos="9905"/>
        </w:tabs>
        <w:rPr>
          <w:rFonts w:asciiTheme="minorHAnsi" w:eastAsiaTheme="minorEastAsia" w:hAnsiTheme="minorHAnsi" w:cstheme="minorBidi"/>
          <w:noProof/>
          <w:sz w:val="22"/>
          <w:szCs w:val="22"/>
          <w:lang w:val="en-US" w:eastAsia="en-US"/>
        </w:rPr>
      </w:pPr>
      <w:hyperlink w:anchor="_Toc145690088" w:history="1">
        <w:r w:rsidR="007237EE" w:rsidRPr="009B5239">
          <w:rPr>
            <w:rStyle w:val="Hyperlink"/>
            <w:noProof/>
          </w:rPr>
          <w:t>Table 6</w:t>
        </w:r>
        <w:r w:rsidR="007237EE" w:rsidRPr="009B5239">
          <w:rPr>
            <w:rStyle w:val="Hyperlink"/>
            <w:noProof/>
          </w:rPr>
          <w:noBreakHyphen/>
          <w:t>2. Boiler types</w:t>
        </w:r>
        <w:r w:rsidR="007237EE">
          <w:rPr>
            <w:noProof/>
            <w:webHidden/>
          </w:rPr>
          <w:tab/>
        </w:r>
        <w:r w:rsidR="007237EE">
          <w:rPr>
            <w:noProof/>
            <w:webHidden/>
          </w:rPr>
          <w:fldChar w:fldCharType="begin"/>
        </w:r>
        <w:r w:rsidR="007237EE">
          <w:rPr>
            <w:noProof/>
            <w:webHidden/>
          </w:rPr>
          <w:instrText xml:space="preserve"> PAGEREF _Toc145690088 \h </w:instrText>
        </w:r>
        <w:r w:rsidR="007237EE">
          <w:rPr>
            <w:noProof/>
            <w:webHidden/>
          </w:rPr>
        </w:r>
        <w:r w:rsidR="007237EE">
          <w:rPr>
            <w:noProof/>
            <w:webHidden/>
          </w:rPr>
          <w:fldChar w:fldCharType="separate"/>
        </w:r>
        <w:r w:rsidR="007237EE">
          <w:rPr>
            <w:noProof/>
            <w:webHidden/>
          </w:rPr>
          <w:t>16</w:t>
        </w:r>
        <w:r w:rsidR="007237EE">
          <w:rPr>
            <w:noProof/>
            <w:webHidden/>
          </w:rPr>
          <w:fldChar w:fldCharType="end"/>
        </w:r>
      </w:hyperlink>
    </w:p>
    <w:p w14:paraId="67DEF91F" w14:textId="51DE49B6" w:rsidR="00950A88" w:rsidRDefault="00EB201C" w:rsidP="00655929">
      <w:pPr>
        <w:pStyle w:val="BodyText"/>
        <w:rPr>
          <w:lang w:val="en-US"/>
        </w:rPr>
      </w:pPr>
      <w:r>
        <w:rPr>
          <w:lang w:val="en-US"/>
        </w:rPr>
        <w:fldChar w:fldCharType="end"/>
      </w:r>
    </w:p>
    <w:p w14:paraId="6A20C0FC" w14:textId="77777777" w:rsidR="00950A88" w:rsidRDefault="00950A88">
      <w:pPr>
        <w:rPr>
          <w:lang w:val="en-US"/>
        </w:rPr>
      </w:pPr>
      <w:r>
        <w:rPr>
          <w:lang w:val="en-US"/>
        </w:rPr>
        <w:br w:type="page"/>
      </w:r>
    </w:p>
    <w:p w14:paraId="42CBC4A0" w14:textId="77777777" w:rsidR="0081279A" w:rsidRDefault="0081279A" w:rsidP="0081279A">
      <w:pPr>
        <w:pStyle w:val="Heading1NoNumber0"/>
      </w:pPr>
      <w:bookmarkStart w:id="0" w:name="_Toc112678275"/>
      <w:bookmarkStart w:id="1" w:name="_Toc112678662"/>
      <w:bookmarkStart w:id="2" w:name="_Toc112678720"/>
      <w:bookmarkStart w:id="3" w:name="_Toc112678777"/>
      <w:bookmarkStart w:id="4" w:name="_Toc112678276"/>
      <w:bookmarkStart w:id="5" w:name="_Toc112678663"/>
      <w:bookmarkStart w:id="6" w:name="_Toc112678721"/>
      <w:bookmarkStart w:id="7" w:name="_Toc112678778"/>
      <w:bookmarkStart w:id="8" w:name="_Toc112678277"/>
      <w:bookmarkStart w:id="9" w:name="_Toc112678664"/>
      <w:bookmarkStart w:id="10" w:name="_Toc112678722"/>
      <w:bookmarkStart w:id="11" w:name="_Toc112678779"/>
      <w:bookmarkStart w:id="12" w:name="_Toc112678278"/>
      <w:bookmarkStart w:id="13" w:name="_Toc112678665"/>
      <w:bookmarkStart w:id="14" w:name="_Toc112678723"/>
      <w:bookmarkStart w:id="15" w:name="_Toc112678780"/>
      <w:bookmarkStart w:id="16" w:name="_Toc112678279"/>
      <w:bookmarkStart w:id="17" w:name="_Toc112678666"/>
      <w:bookmarkStart w:id="18" w:name="_Toc112678724"/>
      <w:bookmarkStart w:id="19" w:name="_Toc112678781"/>
      <w:bookmarkStart w:id="20" w:name="_Toc112678280"/>
      <w:bookmarkStart w:id="21" w:name="_Toc112678667"/>
      <w:bookmarkStart w:id="22" w:name="_Toc112678725"/>
      <w:bookmarkStart w:id="23" w:name="_Toc112678782"/>
      <w:bookmarkStart w:id="24" w:name="_Toc112678281"/>
      <w:bookmarkStart w:id="25" w:name="_Toc112678668"/>
      <w:bookmarkStart w:id="26" w:name="_Toc112678726"/>
      <w:bookmarkStart w:id="27" w:name="_Toc112678783"/>
      <w:bookmarkStart w:id="28" w:name="_Toc112678282"/>
      <w:bookmarkStart w:id="29" w:name="_Toc112678669"/>
      <w:bookmarkStart w:id="30" w:name="_Toc112678727"/>
      <w:bookmarkStart w:id="31" w:name="_Toc112678784"/>
      <w:bookmarkStart w:id="32" w:name="_Toc112678283"/>
      <w:bookmarkStart w:id="33" w:name="_Toc112678670"/>
      <w:bookmarkStart w:id="34" w:name="_Toc112678728"/>
      <w:bookmarkStart w:id="35" w:name="_Toc112678785"/>
      <w:bookmarkStart w:id="36" w:name="_Toc112678284"/>
      <w:bookmarkStart w:id="37" w:name="_Toc112678671"/>
      <w:bookmarkStart w:id="38" w:name="_Toc112678729"/>
      <w:bookmarkStart w:id="39" w:name="_Toc112678786"/>
      <w:bookmarkStart w:id="40" w:name="_Toc112678285"/>
      <w:bookmarkStart w:id="41" w:name="_Toc112678672"/>
      <w:bookmarkStart w:id="42" w:name="_Toc112678730"/>
      <w:bookmarkStart w:id="43" w:name="_Toc112678787"/>
      <w:bookmarkStart w:id="44" w:name="_Toc112678286"/>
      <w:bookmarkStart w:id="45" w:name="_Toc112678673"/>
      <w:bookmarkStart w:id="46" w:name="_Toc112678731"/>
      <w:bookmarkStart w:id="47" w:name="_Toc112678788"/>
      <w:bookmarkStart w:id="48" w:name="_Toc112678287"/>
      <w:bookmarkStart w:id="49" w:name="_Toc112678674"/>
      <w:bookmarkStart w:id="50" w:name="_Toc112678732"/>
      <w:bookmarkStart w:id="51" w:name="_Toc112678789"/>
      <w:bookmarkStart w:id="52" w:name="_Toc112678288"/>
      <w:bookmarkStart w:id="53" w:name="_Toc112678675"/>
      <w:bookmarkStart w:id="54" w:name="_Toc112678733"/>
      <w:bookmarkStart w:id="55" w:name="_Toc112678790"/>
      <w:bookmarkStart w:id="56" w:name="_Toc112678290"/>
      <w:bookmarkStart w:id="57" w:name="_Toc112678677"/>
      <w:bookmarkStart w:id="58" w:name="_Toc112678735"/>
      <w:bookmarkStart w:id="59" w:name="_Toc112678792"/>
      <w:bookmarkStart w:id="60" w:name="_Toc112678291"/>
      <w:bookmarkStart w:id="61" w:name="_Toc112678678"/>
      <w:bookmarkStart w:id="62" w:name="_Toc112678736"/>
      <w:bookmarkStart w:id="63" w:name="_Toc112678793"/>
      <w:bookmarkStart w:id="64" w:name="_Toc112678292"/>
      <w:bookmarkStart w:id="65" w:name="_Toc112678679"/>
      <w:bookmarkStart w:id="66" w:name="_Toc112678737"/>
      <w:bookmarkStart w:id="67" w:name="_Toc112678794"/>
      <w:bookmarkStart w:id="68" w:name="_Toc112678293"/>
      <w:bookmarkStart w:id="69" w:name="_Toc112678680"/>
      <w:bookmarkStart w:id="70" w:name="_Toc112678738"/>
      <w:bookmarkStart w:id="71" w:name="_Toc112678795"/>
      <w:bookmarkStart w:id="72" w:name="_Toc112678294"/>
      <w:bookmarkStart w:id="73" w:name="_Toc112678681"/>
      <w:bookmarkStart w:id="74" w:name="_Toc112678739"/>
      <w:bookmarkStart w:id="75" w:name="_Toc112678796"/>
      <w:bookmarkStart w:id="76" w:name="_Toc112678295"/>
      <w:bookmarkStart w:id="77" w:name="_Toc112678682"/>
      <w:bookmarkStart w:id="78" w:name="_Toc112678740"/>
      <w:bookmarkStart w:id="79" w:name="_Toc112678797"/>
      <w:bookmarkStart w:id="80" w:name="_Toc112678296"/>
      <w:bookmarkStart w:id="81" w:name="_Toc112678683"/>
      <w:bookmarkStart w:id="82" w:name="_Toc112678741"/>
      <w:bookmarkStart w:id="83" w:name="_Toc112678798"/>
      <w:bookmarkStart w:id="84" w:name="_Toc112678297"/>
      <w:bookmarkStart w:id="85" w:name="_Toc112678684"/>
      <w:bookmarkStart w:id="86" w:name="_Toc112678742"/>
      <w:bookmarkStart w:id="87" w:name="_Toc112678799"/>
      <w:bookmarkStart w:id="88" w:name="_Toc112678298"/>
      <w:bookmarkStart w:id="89" w:name="_Toc112678685"/>
      <w:bookmarkStart w:id="90" w:name="_Toc112678743"/>
      <w:bookmarkStart w:id="91" w:name="_Toc112678800"/>
      <w:bookmarkStart w:id="92" w:name="_Toc112678299"/>
      <w:bookmarkStart w:id="93" w:name="_Toc112678686"/>
      <w:bookmarkStart w:id="94" w:name="_Toc112678744"/>
      <w:bookmarkStart w:id="95" w:name="_Toc112678801"/>
      <w:bookmarkStart w:id="96" w:name="_Toc112678300"/>
      <w:bookmarkStart w:id="97" w:name="_Toc112678687"/>
      <w:bookmarkStart w:id="98" w:name="_Toc112678745"/>
      <w:bookmarkStart w:id="99" w:name="_Toc112678802"/>
      <w:bookmarkStart w:id="100" w:name="_Toc112678301"/>
      <w:bookmarkStart w:id="101" w:name="_Toc112678688"/>
      <w:bookmarkStart w:id="102" w:name="_Toc112678746"/>
      <w:bookmarkStart w:id="103" w:name="_Toc112678803"/>
      <w:bookmarkStart w:id="104" w:name="_Toc112678302"/>
      <w:bookmarkStart w:id="105" w:name="_Toc112678689"/>
      <w:bookmarkStart w:id="106" w:name="_Toc112678747"/>
      <w:bookmarkStart w:id="107" w:name="_Toc112678804"/>
      <w:bookmarkStart w:id="108" w:name="_Toc112678303"/>
      <w:bookmarkStart w:id="109" w:name="_Toc112678690"/>
      <w:bookmarkStart w:id="110" w:name="_Toc112678748"/>
      <w:bookmarkStart w:id="111" w:name="_Toc112678805"/>
      <w:bookmarkStart w:id="112" w:name="_Toc112678304"/>
      <w:bookmarkStart w:id="113" w:name="_Toc112678691"/>
      <w:bookmarkStart w:id="114" w:name="_Toc112678749"/>
      <w:bookmarkStart w:id="115" w:name="_Toc112678806"/>
      <w:bookmarkStart w:id="116" w:name="_Toc112678305"/>
      <w:bookmarkStart w:id="117" w:name="_Toc112678692"/>
      <w:bookmarkStart w:id="118" w:name="_Toc112678750"/>
      <w:bookmarkStart w:id="119" w:name="_Toc112678807"/>
      <w:bookmarkStart w:id="120" w:name="_Toc112678306"/>
      <w:bookmarkStart w:id="121" w:name="_Toc112678693"/>
      <w:bookmarkStart w:id="122" w:name="_Toc112678751"/>
      <w:bookmarkStart w:id="123" w:name="_Toc112678808"/>
      <w:bookmarkStart w:id="124" w:name="_Toc112678307"/>
      <w:bookmarkStart w:id="125" w:name="_Toc112678694"/>
      <w:bookmarkStart w:id="126" w:name="_Toc112678752"/>
      <w:bookmarkStart w:id="127" w:name="_Toc112678809"/>
      <w:bookmarkStart w:id="128" w:name="_Toc14569006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lastRenderedPageBreak/>
        <w:t>Abstract</w:t>
      </w:r>
      <w:bookmarkEnd w:id="128"/>
    </w:p>
    <w:p w14:paraId="1E43051E" w14:textId="70079212" w:rsidR="0081279A" w:rsidRDefault="0081279A" w:rsidP="0081279A">
      <w:pPr>
        <w:pStyle w:val="BodyText"/>
      </w:pPr>
      <w:r>
        <w:t xml:space="preserve">DNV conducted </w:t>
      </w:r>
      <w:r w:rsidR="008F627F">
        <w:t xml:space="preserve">a </w:t>
      </w:r>
      <w:r w:rsidRPr="00CA05F8">
        <w:t>process evaluation and</w:t>
      </w:r>
      <w:r>
        <w:t xml:space="preserve"> an evaluability assessment for the Engineered Solutions subprogram of the Energy Solutions for Business program. </w:t>
      </w:r>
    </w:p>
    <w:p w14:paraId="0C282552" w14:textId="77777777" w:rsidR="0081279A" w:rsidRDefault="0081279A" w:rsidP="0081279A">
      <w:pPr>
        <w:pStyle w:val="Heading7"/>
      </w:pPr>
      <w:r>
        <w:t>Findings</w:t>
      </w:r>
    </w:p>
    <w:p w14:paraId="7B2C70F5" w14:textId="77777777" w:rsidR="0081279A" w:rsidRDefault="0081279A" w:rsidP="0081279A">
      <w:pPr>
        <w:pStyle w:val="BodyText"/>
      </w:pPr>
      <w:r>
        <w:t xml:space="preserve">As the Engineered Solutions subprogram did not have any claimed savings in Program Year 1 (PY1), there are </w:t>
      </w:r>
      <w:r w:rsidRPr="0081279A">
        <w:rPr>
          <w:b/>
          <w:bCs/>
        </w:rPr>
        <w:t>no impact-related</w:t>
      </w:r>
      <w:r>
        <w:t xml:space="preserve"> findings.</w:t>
      </w:r>
    </w:p>
    <w:p w14:paraId="72F673B7" w14:textId="77777777" w:rsidR="0081279A" w:rsidRDefault="0081279A" w:rsidP="0081279A">
      <w:pPr>
        <w:pStyle w:val="BodyText"/>
      </w:pPr>
      <w:r>
        <w:t xml:space="preserve">The </w:t>
      </w:r>
      <w:r w:rsidRPr="196A4969">
        <w:rPr>
          <w:b/>
          <w:bCs/>
        </w:rPr>
        <w:t>process evaluation</w:t>
      </w:r>
      <w:r>
        <w:t xml:space="preserve"> findings included:</w:t>
      </w:r>
    </w:p>
    <w:p w14:paraId="7CFD8A0A" w14:textId="1AD1E5FA" w:rsidR="0081279A" w:rsidRDefault="0081279A" w:rsidP="00C027B1">
      <w:pPr>
        <w:pStyle w:val="ListBullet"/>
      </w:pPr>
      <w:r>
        <w:t>The Engineered Solutions program had no completed projects and, therefore, no claimed savings in PY1 but had seven committed projects in the pipeline.</w:t>
      </w:r>
      <w:r w:rsidR="00355CA7">
        <w:t xml:space="preserve"> </w:t>
      </w:r>
      <w:r>
        <w:t xml:space="preserve">Project complexity, </w:t>
      </w:r>
      <w:r w:rsidR="00767C00">
        <w:t xml:space="preserve">commissioning requirements, </w:t>
      </w:r>
      <w:r>
        <w:t xml:space="preserve">long lead times and supply chain delays contributed to no project completions. Persistent supply chain disruptions have caused C&amp;I projects to proceed at a slow pace, with wait times for equipment sometimes exceeding 30 weeks. </w:t>
      </w:r>
    </w:p>
    <w:p w14:paraId="5FF34CD4" w14:textId="2070DD54" w:rsidR="0081279A" w:rsidRDefault="004A6E32" w:rsidP="0081279A">
      <w:pPr>
        <w:pStyle w:val="ListBullet"/>
      </w:pPr>
      <w:r>
        <w:t xml:space="preserve">According to the NJNG program staff, Engineered Solutions, </w:t>
      </w:r>
      <w:r w:rsidR="001D2FAB">
        <w:t>under the previous program iteration launched in 2019, book</w:t>
      </w:r>
      <w:r w:rsidR="002F4791">
        <w:t>ed nearly</w:t>
      </w:r>
      <w:r w:rsidR="001D2FAB">
        <w:t xml:space="preserve"> all the hospitals in their service territor</w:t>
      </w:r>
      <w:r>
        <w:t>y</w:t>
      </w:r>
      <w:r w:rsidR="00394CB2">
        <w:t>, as such, program opportunities within hospitals is limited</w:t>
      </w:r>
      <w:r>
        <w:t xml:space="preserve">. </w:t>
      </w:r>
      <w:r w:rsidR="0081279A">
        <w:t>The program is looking toward the secondary health markets as a way to increase program participation.</w:t>
      </w:r>
    </w:p>
    <w:p w14:paraId="13D75B27" w14:textId="77777777" w:rsidR="0081279A" w:rsidRDefault="0081279A" w:rsidP="0081279A">
      <w:pPr>
        <w:pStyle w:val="BodyText"/>
      </w:pPr>
      <w:r>
        <w:t xml:space="preserve">The </w:t>
      </w:r>
      <w:r w:rsidRPr="0081279A">
        <w:rPr>
          <w:b/>
          <w:bCs/>
        </w:rPr>
        <w:t>evaluability assessment</w:t>
      </w:r>
      <w:r>
        <w:t xml:space="preserve"> determined what data points would need to be collected </w:t>
      </w:r>
      <w:r w:rsidRPr="00F5432A">
        <w:t>at the time of implementation to allow for an effective evaluation</w:t>
      </w:r>
      <w:r>
        <w:t xml:space="preserve"> of the following measure types: </w:t>
      </w:r>
    </w:p>
    <w:p w14:paraId="47D09D7E" w14:textId="77777777" w:rsidR="0081279A" w:rsidRDefault="0081279A" w:rsidP="0081279A">
      <w:pPr>
        <w:pStyle w:val="ListBullet"/>
      </w:pPr>
      <w:r>
        <w:t>Boilers</w:t>
      </w:r>
    </w:p>
    <w:p w14:paraId="2936B8B3" w14:textId="77777777" w:rsidR="0081279A" w:rsidRDefault="0081279A" w:rsidP="0081279A">
      <w:pPr>
        <w:pStyle w:val="ListBullet"/>
      </w:pPr>
      <w:r>
        <w:t>Furnaces</w:t>
      </w:r>
    </w:p>
    <w:p w14:paraId="33588145" w14:textId="77777777" w:rsidR="0081279A" w:rsidRDefault="0081279A" w:rsidP="0081279A">
      <w:pPr>
        <w:pStyle w:val="ListBullet"/>
      </w:pPr>
      <w:r>
        <w:t>Standalone storage water heaters</w:t>
      </w:r>
    </w:p>
    <w:p w14:paraId="65641087" w14:textId="77777777" w:rsidR="0081279A" w:rsidRDefault="0081279A" w:rsidP="0081279A">
      <w:pPr>
        <w:pStyle w:val="ListBullet"/>
      </w:pPr>
      <w:r>
        <w:t>Instantaneous gas water heaters</w:t>
      </w:r>
    </w:p>
    <w:p w14:paraId="4ADAEA6D" w14:textId="77777777" w:rsidR="0081279A" w:rsidRDefault="0081279A" w:rsidP="0081279A">
      <w:pPr>
        <w:pStyle w:val="ListBullet"/>
      </w:pPr>
      <w:r>
        <w:t>Gas chillers</w:t>
      </w:r>
    </w:p>
    <w:p w14:paraId="4B603A34" w14:textId="7DDB543D" w:rsidR="0081279A" w:rsidRDefault="0081279A" w:rsidP="0081279A">
      <w:pPr>
        <w:pStyle w:val="BodyText"/>
      </w:pPr>
      <w:r w:rsidRPr="008D7A4D">
        <w:t xml:space="preserve">DNV </w:t>
      </w:r>
      <w:r>
        <w:t>also</w:t>
      </w:r>
      <w:r w:rsidRPr="008D7A4D">
        <w:t xml:space="preserve"> </w:t>
      </w:r>
      <w:r>
        <w:t>summarized the required</w:t>
      </w:r>
      <w:r w:rsidRPr="008D7A4D">
        <w:t xml:space="preserve"> </w:t>
      </w:r>
      <w:r>
        <w:t xml:space="preserve">standard </w:t>
      </w:r>
      <w:r w:rsidRPr="008D7A4D">
        <w:t xml:space="preserve">program data </w:t>
      </w:r>
      <w:r>
        <w:t>needed to evaluate the Engineered Solutions program.</w:t>
      </w:r>
    </w:p>
    <w:p w14:paraId="623B982D" w14:textId="2ECF74AC" w:rsidR="00394CB2" w:rsidRPr="007A1090" w:rsidRDefault="00394CB2" w:rsidP="0081279A">
      <w:pPr>
        <w:pStyle w:val="BodyText"/>
      </w:pPr>
      <w:r>
        <w:t>The Engineered Solutions subprogram offers measures that are more complex in nature. As such, measures and associated tracking metrics may not fit in a traditional format. DNV will work with NJNG engineers and contractors during the planning (or ex-ante) phase of a project to ensure the appropriate metrics are being collected to support evaluation efforts.</w:t>
      </w:r>
    </w:p>
    <w:p w14:paraId="45A5B83A" w14:textId="77777777" w:rsidR="0081279A" w:rsidRDefault="0081279A" w:rsidP="0081279A">
      <w:pPr>
        <w:pStyle w:val="Heading7"/>
      </w:pPr>
      <w:r>
        <w:t>Recommendations</w:t>
      </w:r>
    </w:p>
    <w:p w14:paraId="01997306" w14:textId="77777777" w:rsidR="0081279A" w:rsidRDefault="0081279A" w:rsidP="0081279A">
      <w:pPr>
        <w:pStyle w:val="BodyText"/>
      </w:pPr>
      <w:r w:rsidRPr="0081279A">
        <w:rPr>
          <w:b/>
          <w:bCs/>
        </w:rPr>
        <w:t>Process evaluation:</w:t>
      </w:r>
      <w:r>
        <w:t xml:space="preserve"> Continue to investigate barriers to program participation and develop new pathways to engage in customer outreach and communication. </w:t>
      </w:r>
    </w:p>
    <w:p w14:paraId="76DE5A82" w14:textId="77777777" w:rsidR="0081279A" w:rsidRDefault="0081279A" w:rsidP="0081279A">
      <w:pPr>
        <w:pStyle w:val="BodyText"/>
      </w:pPr>
      <w:r w:rsidRPr="196A4969">
        <w:rPr>
          <w:b/>
          <w:bCs/>
        </w:rPr>
        <w:t>Impact evaluation:</w:t>
      </w:r>
      <w:r>
        <w:t xml:space="preserve"> Before project completion, the evaluator encourages NJNG to discuss proposed engineering approaches for PY2 projects with the evaluation team, particularly for more complex and large projects. </w:t>
      </w:r>
    </w:p>
    <w:p w14:paraId="4B43294F" w14:textId="77777777" w:rsidR="0081279A" w:rsidRPr="005531D9" w:rsidRDefault="0081279A" w:rsidP="0081279A">
      <w:pPr>
        <w:pStyle w:val="BodyText"/>
      </w:pPr>
      <w:r w:rsidRPr="0081279A">
        <w:rPr>
          <w:b/>
          <w:bCs/>
        </w:rPr>
        <w:t xml:space="preserve">Evaluability assessment: </w:t>
      </w:r>
      <w:r w:rsidRPr="005531D9">
        <w:t>Collect</w:t>
      </w:r>
      <w:r>
        <w:t xml:space="preserve"> the data points listed in the body of the report for boilers, furnaces, standalone storage water heaters, instantaneous gas water heaters, and gas chillers, as well as the standard program data identified.</w:t>
      </w:r>
    </w:p>
    <w:p w14:paraId="6A949948" w14:textId="77777777" w:rsidR="0081279A" w:rsidRDefault="0081279A" w:rsidP="0081279A">
      <w:pPr>
        <w:pStyle w:val="Heading1NoNumber0"/>
      </w:pPr>
      <w:bookmarkStart w:id="129" w:name="_Toc145690064"/>
      <w:r>
        <w:lastRenderedPageBreak/>
        <w:t>Executive Summary</w:t>
      </w:r>
      <w:bookmarkEnd w:id="129"/>
    </w:p>
    <w:p w14:paraId="61C95A56" w14:textId="36EF45C1" w:rsidR="0081279A" w:rsidRDefault="0081279A" w:rsidP="0081279A">
      <w:pPr>
        <w:pStyle w:val="BodyText"/>
      </w:pPr>
      <w:r w:rsidRPr="567CCB26">
        <w:rPr>
          <w:lang w:val="en-US"/>
        </w:rPr>
        <w:t xml:space="preserve">This report provides the results of the impact and process evaluations of New Jersey Natural Gas’s (NJNG) </w:t>
      </w:r>
      <w:r>
        <w:t>Energy Solutions for Business – Engineered Solutions subprogram</w:t>
      </w:r>
      <w:r w:rsidRPr="567CCB26">
        <w:rPr>
          <w:lang w:val="en-US"/>
        </w:rPr>
        <w:t xml:space="preserve"> for the period beginning July 1, 2021</w:t>
      </w:r>
      <w:r>
        <w:rPr>
          <w:lang w:val="en-US"/>
        </w:rPr>
        <w:t>,</w:t>
      </w:r>
      <w:r w:rsidRPr="567CCB26">
        <w:rPr>
          <w:lang w:val="en-US"/>
        </w:rPr>
        <w:t xml:space="preserve"> and ending on June 30, 2022 (</w:t>
      </w:r>
      <w:r>
        <w:rPr>
          <w:lang w:val="en-US"/>
        </w:rPr>
        <w:t xml:space="preserve">Program </w:t>
      </w:r>
      <w:r w:rsidRPr="567CCB26">
        <w:rPr>
          <w:lang w:val="en-US"/>
        </w:rPr>
        <w:t>Year 1</w:t>
      </w:r>
      <w:r>
        <w:rPr>
          <w:lang w:val="en-US"/>
        </w:rPr>
        <w:t>, or PY1</w:t>
      </w:r>
      <w:r w:rsidRPr="567CCB26">
        <w:rPr>
          <w:lang w:val="en-US"/>
        </w:rPr>
        <w:t xml:space="preserve">). This </w:t>
      </w:r>
      <w:r>
        <w:rPr>
          <w:lang w:val="en-US"/>
        </w:rPr>
        <w:t xml:space="preserve">subprogram </w:t>
      </w:r>
      <w:r w:rsidRPr="567CCB26">
        <w:rPr>
          <w:lang w:val="en-US"/>
        </w:rPr>
        <w:t xml:space="preserve">is part of </w:t>
      </w:r>
      <w:r w:rsidR="007D1865">
        <w:rPr>
          <w:lang w:val="en-US"/>
        </w:rPr>
        <w:t xml:space="preserve">the </w:t>
      </w:r>
      <w:r>
        <w:rPr>
          <w:lang w:val="en-US"/>
        </w:rPr>
        <w:t xml:space="preserve">Commercial &amp; Industrial </w:t>
      </w:r>
      <w:r w:rsidR="007D1865">
        <w:rPr>
          <w:lang w:val="en-US"/>
        </w:rPr>
        <w:t>(</w:t>
      </w:r>
      <w:r>
        <w:rPr>
          <w:lang w:val="en-US"/>
        </w:rPr>
        <w:t>C&amp;I</w:t>
      </w:r>
      <w:r w:rsidR="007D1865">
        <w:rPr>
          <w:lang w:val="en-US"/>
        </w:rPr>
        <w:t>)</w:t>
      </w:r>
      <w:r>
        <w:rPr>
          <w:lang w:val="en-US"/>
        </w:rPr>
        <w:t xml:space="preserve"> sector</w:t>
      </w:r>
      <w:r w:rsidRPr="567CCB26">
        <w:rPr>
          <w:lang w:val="en-US"/>
        </w:rPr>
        <w:t>.</w:t>
      </w:r>
    </w:p>
    <w:p w14:paraId="049B86C3" w14:textId="77777777" w:rsidR="0081279A" w:rsidRDefault="0081279A" w:rsidP="0081279A">
      <w:pPr>
        <w:pStyle w:val="Heading7"/>
      </w:pPr>
      <w:r>
        <w:t>Summary of methods</w:t>
      </w:r>
    </w:p>
    <w:p w14:paraId="5D8DA16F" w14:textId="77777777" w:rsidR="0081279A" w:rsidRDefault="0081279A" w:rsidP="0081279A">
      <w:pPr>
        <w:pStyle w:val="BodyText"/>
      </w:pPr>
      <w:r w:rsidRPr="0081279A">
        <w:rPr>
          <w:b/>
          <w:bCs/>
        </w:rPr>
        <w:t>Process evaluation:</w:t>
      </w:r>
      <w:r w:rsidRPr="00DA6B7D">
        <w:t xml:space="preserve"> </w:t>
      </w:r>
      <w:r>
        <w:t>In June 2022, DNV conducted in-depth interviews with program staff to learn more about the history and context of its programs, program design and processes, and challenges and opportunities. These interviews included speaking</w:t>
      </w:r>
      <w:r w:rsidRPr="00796F69">
        <w:t xml:space="preserve"> with </w:t>
      </w:r>
      <w:r>
        <w:t>various Program Staff members, including the Director of SAVEGREEN, the Commercial Supervisor and the Senior Evaluation Measurement &amp; Verification Specialist</w:t>
      </w:r>
      <w:r w:rsidRPr="00796F69">
        <w:t>.</w:t>
      </w:r>
    </w:p>
    <w:p w14:paraId="1D76FAD0" w14:textId="77777777" w:rsidR="0081279A" w:rsidRDefault="0081279A" w:rsidP="0081279A">
      <w:pPr>
        <w:pStyle w:val="BodyText"/>
      </w:pPr>
      <w:r w:rsidRPr="0081279A">
        <w:rPr>
          <w:b/>
          <w:bCs/>
        </w:rPr>
        <w:t xml:space="preserve">Impact evaluation: </w:t>
      </w:r>
      <w:r w:rsidRPr="007E0ACC">
        <w:t xml:space="preserve">Due to </w:t>
      </w:r>
      <w:r>
        <w:t>no claimed savings in PY1</w:t>
      </w:r>
      <w:r w:rsidRPr="007E0ACC">
        <w:t xml:space="preserve">, no impact evaluation activities </w:t>
      </w:r>
      <w:r>
        <w:t>were</w:t>
      </w:r>
      <w:r w:rsidRPr="007E0ACC">
        <w:t xml:space="preserve"> </w:t>
      </w:r>
      <w:r>
        <w:t>conducted</w:t>
      </w:r>
      <w:r w:rsidRPr="007E0ACC">
        <w:t xml:space="preserve"> for the </w:t>
      </w:r>
      <w:r>
        <w:t>Engineered Solutions</w:t>
      </w:r>
      <w:r w:rsidRPr="007E0ACC">
        <w:t xml:space="preserve"> program.</w:t>
      </w:r>
    </w:p>
    <w:p w14:paraId="7880CF15" w14:textId="77777777" w:rsidR="0081279A" w:rsidRDefault="0081279A" w:rsidP="0081279A">
      <w:pPr>
        <w:pStyle w:val="BodyText"/>
      </w:pPr>
      <w:r w:rsidRPr="0081279A">
        <w:rPr>
          <w:b/>
          <w:bCs/>
        </w:rPr>
        <w:t>Evaluability assessment:</w:t>
      </w:r>
      <w:r>
        <w:t xml:space="preserve"> </w:t>
      </w:r>
      <w:r w:rsidRPr="00F5432A">
        <w:t>For programs with limited or no participation, DNV conduct</w:t>
      </w:r>
      <w:r>
        <w:t>ed</w:t>
      </w:r>
      <w:r w:rsidRPr="00F5432A">
        <w:t xml:space="preserve"> an evaluability assessment. This assessment include</w:t>
      </w:r>
      <w:r>
        <w:t>d</w:t>
      </w:r>
      <w:r w:rsidRPr="00F5432A">
        <w:t xml:space="preserve"> a review of the anticipated common measure types within the program</w:t>
      </w:r>
      <w:r>
        <w:t>,</w:t>
      </w:r>
      <w:r w:rsidRPr="00F5432A">
        <w:t xml:space="preserve"> and </w:t>
      </w:r>
      <w:r>
        <w:t xml:space="preserve">the team </w:t>
      </w:r>
      <w:r w:rsidRPr="00F5432A">
        <w:t xml:space="preserve">recommended best practices for information and data points that should be collected at the time of implementation to allow for an effective evaluation. </w:t>
      </w:r>
    </w:p>
    <w:p w14:paraId="00954A73" w14:textId="77777777" w:rsidR="0081279A" w:rsidRDefault="0081279A" w:rsidP="0081279A">
      <w:pPr>
        <w:pStyle w:val="Heading7"/>
      </w:pPr>
      <w:r>
        <w:t>Findings and recommendations</w:t>
      </w:r>
    </w:p>
    <w:p w14:paraId="7A55CDF4" w14:textId="77777777" w:rsidR="0081279A" w:rsidRPr="0081279A" w:rsidRDefault="0081279A" w:rsidP="0081279A">
      <w:pPr>
        <w:pStyle w:val="BodyText"/>
        <w:rPr>
          <w:b/>
          <w:bCs/>
        </w:rPr>
      </w:pPr>
      <w:r w:rsidRPr="0081279A">
        <w:rPr>
          <w:b/>
          <w:bCs/>
        </w:rPr>
        <w:t xml:space="preserve">Process evaluation: </w:t>
      </w:r>
    </w:p>
    <w:p w14:paraId="48CB01FA" w14:textId="38094998" w:rsidR="0081279A" w:rsidRDefault="0081279A" w:rsidP="00C027B1">
      <w:pPr>
        <w:pStyle w:val="ListBullet"/>
      </w:pPr>
      <w:r>
        <w:t xml:space="preserve">The Engineered Solutions program had no completed projects and, therefore, no claimed savings in PY1 but had seven committed projects in the pipeline. Project complexity, </w:t>
      </w:r>
      <w:r w:rsidR="00767C00">
        <w:t xml:space="preserve">commissioning requirements, </w:t>
      </w:r>
      <w:r>
        <w:t xml:space="preserve">long lead times and supply chain delays contributed to no project completions. In addition, persistent supply chain disruptions have caused C&amp;I projects to proceed at a slow pace, with wait times for equipment sometimes exceeding 30 weeks. </w:t>
      </w:r>
    </w:p>
    <w:p w14:paraId="3A84FD08" w14:textId="56B55ED7" w:rsidR="0081279A" w:rsidRDefault="004A6E32" w:rsidP="00C027B1">
      <w:pPr>
        <w:pStyle w:val="ListBullet"/>
      </w:pPr>
      <w:r>
        <w:t xml:space="preserve">According to the NJNG program staff, Engineered Solutions, under the previous program iteration launched in 2019, </w:t>
      </w:r>
      <w:r w:rsidR="002F4791">
        <w:t>b</w:t>
      </w:r>
      <w:r>
        <w:t>ook</w:t>
      </w:r>
      <w:r w:rsidR="002F4791">
        <w:t>ed nearly</w:t>
      </w:r>
      <w:r>
        <w:t xml:space="preserve"> all the hospitals in their service territory. The program is looking toward the secondary health  markets as a way to increase program participation.</w:t>
      </w:r>
    </w:p>
    <w:p w14:paraId="1AEBFAB1" w14:textId="60F7DA58" w:rsidR="0081279A" w:rsidRPr="00E50ECA" w:rsidRDefault="00665332" w:rsidP="0081279A">
      <w:pPr>
        <w:pStyle w:val="ListBullet"/>
      </w:pPr>
      <w:r w:rsidRPr="00FD2C57">
        <w:rPr>
          <w:b/>
          <w:bCs/>
        </w:rPr>
        <w:t>Recommendation:</w:t>
      </w:r>
      <w:r>
        <w:rPr>
          <w:b/>
          <w:bCs/>
        </w:rPr>
        <w:t xml:space="preserve"> </w:t>
      </w:r>
      <w:r w:rsidR="0081279A">
        <w:t xml:space="preserve">Continue investigating barriers to program participation and developing new pathways to engage in customer outreach and communication. </w:t>
      </w:r>
    </w:p>
    <w:p w14:paraId="69FD2985" w14:textId="77777777" w:rsidR="0081279A" w:rsidRPr="0081279A" w:rsidRDefault="0081279A" w:rsidP="0081279A">
      <w:pPr>
        <w:pStyle w:val="BodyText"/>
        <w:rPr>
          <w:b/>
          <w:bCs/>
        </w:rPr>
      </w:pPr>
      <w:r w:rsidRPr="0081279A">
        <w:rPr>
          <w:b/>
          <w:bCs/>
        </w:rPr>
        <w:t xml:space="preserve">Impact evaluation: </w:t>
      </w:r>
    </w:p>
    <w:p w14:paraId="302ECFA0" w14:textId="77777777" w:rsidR="0081279A" w:rsidRDefault="0081279A" w:rsidP="0081279A">
      <w:pPr>
        <w:pStyle w:val="ListBullet"/>
      </w:pPr>
      <w:r>
        <w:t>As there were no claimed savings, no impact findings are presented here.</w:t>
      </w:r>
    </w:p>
    <w:p w14:paraId="0EDFEDB7" w14:textId="77777777" w:rsidR="0081279A" w:rsidRPr="00C13ECB" w:rsidRDefault="0081279A" w:rsidP="0081279A">
      <w:pPr>
        <w:pStyle w:val="ListBullet"/>
      </w:pPr>
      <w:r w:rsidRPr="00C54EE5">
        <w:rPr>
          <w:b/>
          <w:bCs/>
        </w:rPr>
        <w:t>Recommendation:</w:t>
      </w:r>
      <w:r>
        <w:t xml:space="preserve"> Before project completion, consider discussing proposed engineering approaches for approved projects with the evaluation team, particularly that are more complex and potentially claim large savings. </w:t>
      </w:r>
    </w:p>
    <w:p w14:paraId="3FAF4EFC" w14:textId="77777777" w:rsidR="0081279A" w:rsidRPr="0081279A" w:rsidRDefault="0081279A" w:rsidP="0081279A">
      <w:pPr>
        <w:pStyle w:val="BodyText"/>
        <w:rPr>
          <w:b/>
          <w:bCs/>
        </w:rPr>
      </w:pPr>
      <w:r w:rsidRPr="0081279A">
        <w:rPr>
          <w:b/>
          <w:bCs/>
        </w:rPr>
        <w:t xml:space="preserve">Evaluability assessment: </w:t>
      </w:r>
    </w:p>
    <w:p w14:paraId="4375FAA7" w14:textId="19013DA7" w:rsidR="0081279A" w:rsidRDefault="00665332" w:rsidP="0081279A">
      <w:pPr>
        <w:pStyle w:val="BodyText"/>
      </w:pPr>
      <w:r w:rsidRPr="00FD2C57">
        <w:rPr>
          <w:b/>
          <w:bCs/>
        </w:rPr>
        <w:t>Recommendation:</w:t>
      </w:r>
      <w:r>
        <w:rPr>
          <w:b/>
          <w:bCs/>
        </w:rPr>
        <w:t xml:space="preserve"> </w:t>
      </w:r>
      <w:r w:rsidR="0081279A">
        <w:t xml:space="preserve">Data points that would need to be collected </w:t>
      </w:r>
      <w:r w:rsidR="0081279A" w:rsidRPr="00F5432A">
        <w:t>at the time of implementation to allow for an effective evaluation</w:t>
      </w:r>
      <w:r w:rsidR="0081279A">
        <w:t xml:space="preserve"> include information on boilers, furnaces, standalone storage water heaters, instantaneous gas water heaters, and gas chillers. The assessment also determined the algorithms that will be used to determine savings, listed here:</w:t>
      </w:r>
    </w:p>
    <w:p w14:paraId="201DC218" w14:textId="77777777" w:rsidR="0081279A" w:rsidRDefault="0081279A" w:rsidP="0081279A">
      <w:pPr>
        <w:pStyle w:val="ListBullet"/>
      </w:pPr>
      <w:r w:rsidRPr="0081279A">
        <w:rPr>
          <w:b/>
          <w:bCs/>
        </w:rPr>
        <w:t>Boilers:</w:t>
      </w:r>
      <w:r>
        <w:t xml:space="preserve"> </w:t>
      </w:r>
      <w:r w:rsidRPr="00F5432A">
        <w:t>Fuel Savings (MMBtu/yr) = Cap</w:t>
      </w:r>
      <w:r w:rsidRPr="00F5432A">
        <w:rPr>
          <w:vertAlign w:val="subscript"/>
        </w:rPr>
        <w:t>in</w:t>
      </w:r>
      <w:r w:rsidRPr="00F5432A">
        <w:t xml:space="preserve"> * EFLH</w:t>
      </w:r>
      <w:r w:rsidRPr="00F5432A">
        <w:rPr>
          <w:vertAlign w:val="subscript"/>
        </w:rPr>
        <w:t>h</w:t>
      </w:r>
      <w:r w:rsidRPr="00F5432A">
        <w:t xml:space="preserve"> * ((Eff</w:t>
      </w:r>
      <w:r w:rsidRPr="00F5432A">
        <w:rPr>
          <w:vertAlign w:val="subscript"/>
        </w:rPr>
        <w:t>q</w:t>
      </w:r>
      <w:r w:rsidRPr="00F5432A">
        <w:t>/Eff</w:t>
      </w:r>
      <w:r w:rsidRPr="00F5432A">
        <w:rPr>
          <w:vertAlign w:val="subscript"/>
        </w:rPr>
        <w:t>b</w:t>
      </w:r>
      <w:r w:rsidRPr="00F5432A">
        <w:t>)-1) / 1000 kBtu/MMBtu</w:t>
      </w:r>
    </w:p>
    <w:p w14:paraId="30ABDC00" w14:textId="77777777" w:rsidR="0081279A" w:rsidRDefault="0081279A" w:rsidP="0081279A">
      <w:pPr>
        <w:pStyle w:val="ListBullet"/>
      </w:pPr>
      <w:r w:rsidRPr="0081279A">
        <w:rPr>
          <w:b/>
          <w:bCs/>
        </w:rPr>
        <w:t>Furnaces:</w:t>
      </w:r>
      <w:r>
        <w:t xml:space="preserve"> Fuel Savings (MMBtu/yr) = Cap</w:t>
      </w:r>
      <w:r w:rsidRPr="001F0010">
        <w:rPr>
          <w:vertAlign w:val="subscript"/>
        </w:rPr>
        <w:t>in</w:t>
      </w:r>
      <w:r>
        <w:t xml:space="preserve"> * EFLH</w:t>
      </w:r>
      <w:r w:rsidRPr="001F0010">
        <w:rPr>
          <w:vertAlign w:val="subscript"/>
        </w:rPr>
        <w:t>h</w:t>
      </w:r>
      <w:r>
        <w:t xml:space="preserve"> * ((Eff</w:t>
      </w:r>
      <w:r w:rsidRPr="001F0010">
        <w:rPr>
          <w:vertAlign w:val="subscript"/>
        </w:rPr>
        <w:t>q</w:t>
      </w:r>
      <w:r>
        <w:t>/Eff</w:t>
      </w:r>
      <w:r w:rsidRPr="001F0010">
        <w:rPr>
          <w:vertAlign w:val="subscript"/>
        </w:rPr>
        <w:t>b</w:t>
      </w:r>
      <w:r>
        <w:t>)-1) / 1000 kBtu/MMBtu</w:t>
      </w:r>
    </w:p>
    <w:p w14:paraId="4C23B834" w14:textId="77777777" w:rsidR="0081279A" w:rsidRDefault="0081279A" w:rsidP="0081279A">
      <w:pPr>
        <w:pStyle w:val="ListBullet"/>
      </w:pPr>
      <w:r w:rsidRPr="0081279A">
        <w:rPr>
          <w:b/>
          <w:bCs/>
        </w:rPr>
        <w:t>Standalone storage water heaters:</w:t>
      </w:r>
      <w:r>
        <w:t xml:space="preserve"> Fuel Savings (MMBtu/yr) = ((1 – (EFF</w:t>
      </w:r>
      <w:r w:rsidRPr="001F0010">
        <w:rPr>
          <w:vertAlign w:val="subscript"/>
        </w:rPr>
        <w:t>b</w:t>
      </w:r>
      <w:r>
        <w:t xml:space="preserve"> / EFF</w:t>
      </w:r>
      <w:r w:rsidRPr="001F0010">
        <w:rPr>
          <w:vertAlign w:val="subscript"/>
        </w:rPr>
        <w:t>q</w:t>
      </w:r>
      <w:r>
        <w:t>) + SLF</w:t>
      </w:r>
      <w:r w:rsidRPr="001F0010">
        <w:rPr>
          <w:vertAlign w:val="superscript"/>
        </w:rPr>
        <w:t>49</w:t>
      </w:r>
      <w:r>
        <w:t>) * Energy Use Density * Area / 1000 kBtu/MMBtu</w:t>
      </w:r>
    </w:p>
    <w:p w14:paraId="115E7251" w14:textId="77777777" w:rsidR="0081279A" w:rsidRDefault="0081279A" w:rsidP="0081279A">
      <w:pPr>
        <w:pStyle w:val="ListBullet"/>
      </w:pPr>
      <w:r w:rsidRPr="0081279A">
        <w:rPr>
          <w:b/>
          <w:bCs/>
        </w:rPr>
        <w:lastRenderedPageBreak/>
        <w:t xml:space="preserve">Instantaneous gas water heaters: </w:t>
      </w:r>
      <w:r>
        <w:t>Fuel Savings (MMBtu/yr) = ((1 – (EFF</w:t>
      </w:r>
      <w:r w:rsidRPr="008D7A4D">
        <w:rPr>
          <w:vertAlign w:val="subscript"/>
        </w:rPr>
        <w:t>b</w:t>
      </w:r>
      <w:r>
        <w:t xml:space="preserve"> / EFF</w:t>
      </w:r>
      <w:r w:rsidRPr="008D7A4D">
        <w:rPr>
          <w:vertAlign w:val="subscript"/>
        </w:rPr>
        <w:t>q</w:t>
      </w:r>
      <w:r>
        <w:t>) + SLF</w:t>
      </w:r>
      <w:r w:rsidRPr="008D7A4D">
        <w:rPr>
          <w:vertAlign w:val="superscript"/>
        </w:rPr>
        <w:t>50</w:t>
      </w:r>
      <w:r>
        <w:t>) * Energy Use Density * Area</w:t>
      </w:r>
    </w:p>
    <w:p w14:paraId="6F545594" w14:textId="77777777" w:rsidR="0081279A" w:rsidRPr="0081279A" w:rsidRDefault="0081279A" w:rsidP="0081279A">
      <w:pPr>
        <w:pStyle w:val="ListBullet"/>
        <w:rPr>
          <w:b/>
          <w:bCs/>
        </w:rPr>
      </w:pPr>
      <w:r w:rsidRPr="0081279A">
        <w:rPr>
          <w:b/>
          <w:bCs/>
        </w:rPr>
        <w:t xml:space="preserve">Gas chillers: </w:t>
      </w:r>
    </w:p>
    <w:p w14:paraId="11640BE6" w14:textId="77777777" w:rsidR="0081279A" w:rsidRDefault="0081279A" w:rsidP="0081279A">
      <w:pPr>
        <w:pStyle w:val="ListBullet2"/>
      </w:pPr>
      <w:r>
        <w:t>Winter Gas Savings (MMBtu/yr) = (VBE</w:t>
      </w:r>
      <w:r w:rsidRPr="008D7A4D">
        <w:rPr>
          <w:vertAlign w:val="subscript"/>
        </w:rPr>
        <w:t>q</w:t>
      </w:r>
      <w:r>
        <w:t xml:space="preserve"> – BE</w:t>
      </w:r>
      <w:r w:rsidRPr="008D7A4D">
        <w:rPr>
          <w:vertAlign w:val="subscript"/>
        </w:rPr>
        <w:t>b</w:t>
      </w:r>
      <w:r>
        <w:t>)/VBE</w:t>
      </w:r>
      <w:r w:rsidRPr="008D7A4D">
        <w:rPr>
          <w:vertAlign w:val="subscript"/>
        </w:rPr>
        <w:t>q</w:t>
      </w:r>
      <w:r>
        <w:t xml:space="preserve"> * IR * EFLH</w:t>
      </w:r>
      <w:r w:rsidRPr="008D7A4D">
        <w:rPr>
          <w:vertAlign w:val="subscript"/>
        </w:rPr>
        <w:t>c</w:t>
      </w:r>
      <w:r>
        <w:t xml:space="preserve"> </w:t>
      </w:r>
    </w:p>
    <w:p w14:paraId="46293738" w14:textId="77777777" w:rsidR="0081279A" w:rsidRDefault="0081279A" w:rsidP="0081279A">
      <w:pPr>
        <w:pStyle w:val="ListBullet2"/>
      </w:pPr>
      <w:r>
        <w:t>Energy Savings (kWh/yr) = Tons * (kW/Ton</w:t>
      </w:r>
      <w:r w:rsidRPr="008D7A4D">
        <w:rPr>
          <w:vertAlign w:val="subscript"/>
        </w:rPr>
        <w:t>b</w:t>
      </w:r>
      <w:r>
        <w:t xml:space="preserve"> – kW/Tong</w:t>
      </w:r>
      <w:r w:rsidRPr="008D7A4D">
        <w:rPr>
          <w:vertAlign w:val="subscript"/>
        </w:rPr>
        <w:t>c</w:t>
      </w:r>
      <w:r>
        <w:t>) * EFLH</w:t>
      </w:r>
      <w:r w:rsidRPr="008D7A4D">
        <w:rPr>
          <w:vertAlign w:val="subscript"/>
        </w:rPr>
        <w:t>c</w:t>
      </w:r>
      <w:r>
        <w:t xml:space="preserve"> </w:t>
      </w:r>
    </w:p>
    <w:p w14:paraId="36382FD1" w14:textId="77777777" w:rsidR="0081279A" w:rsidRDefault="0081279A" w:rsidP="0081279A">
      <w:pPr>
        <w:pStyle w:val="ListBullet2"/>
      </w:pPr>
      <w:r>
        <w:t>Summer Gas Usage (MMBtu/yr) = MMBtu Output Capacity / COP * EFLH</w:t>
      </w:r>
      <w:r w:rsidRPr="008D7A4D">
        <w:rPr>
          <w:vertAlign w:val="subscript"/>
        </w:rPr>
        <w:t>c</w:t>
      </w:r>
      <w:r>
        <w:t xml:space="preserve"> </w:t>
      </w:r>
    </w:p>
    <w:p w14:paraId="248F41EA" w14:textId="77777777" w:rsidR="0081279A" w:rsidRDefault="0081279A" w:rsidP="0081279A">
      <w:pPr>
        <w:pStyle w:val="ListBullet2"/>
      </w:pPr>
      <w:r>
        <w:t xml:space="preserve">Net Energy Savings (kWh/yr) = Energy Savings + Winter Gas Savings – Summer Gas Usage </w:t>
      </w:r>
    </w:p>
    <w:p w14:paraId="26E07172" w14:textId="77777777" w:rsidR="0081279A" w:rsidRDefault="0081279A" w:rsidP="0081279A">
      <w:pPr>
        <w:pStyle w:val="ListBullet2"/>
      </w:pPr>
      <w:r>
        <w:t>Peak Demand Savings (kW) = Tons * (kW/Ton</w:t>
      </w:r>
      <w:r w:rsidRPr="008D7A4D">
        <w:rPr>
          <w:vertAlign w:val="subscript"/>
        </w:rPr>
        <w:t>b</w:t>
      </w:r>
      <w:r>
        <w:t xml:space="preserve"> – kW/Tong</w:t>
      </w:r>
      <w:r w:rsidRPr="008D7A4D">
        <w:rPr>
          <w:vertAlign w:val="subscript"/>
        </w:rPr>
        <w:t>c</w:t>
      </w:r>
      <w:r>
        <w:t>) * CF</w:t>
      </w:r>
    </w:p>
    <w:p w14:paraId="0B6CE82D" w14:textId="77777777" w:rsidR="0081279A" w:rsidRPr="0071702A" w:rsidRDefault="0081279A" w:rsidP="0081279A">
      <w:pPr>
        <w:pStyle w:val="BodyText"/>
      </w:pPr>
      <w:r w:rsidRPr="008D7A4D">
        <w:t xml:space="preserve">DNV </w:t>
      </w:r>
      <w:r>
        <w:t>also analyzed the required</w:t>
      </w:r>
      <w:r w:rsidRPr="008D7A4D">
        <w:t xml:space="preserve"> </w:t>
      </w:r>
      <w:r>
        <w:t xml:space="preserve">standard </w:t>
      </w:r>
      <w:r w:rsidRPr="008D7A4D">
        <w:t xml:space="preserve">program data </w:t>
      </w:r>
      <w:r>
        <w:t>needed to evaluate the Engineered Solutions program, summarized in the following table:</w:t>
      </w:r>
    </w:p>
    <w:tbl>
      <w:tblPr>
        <w:tblStyle w:val="DNVNiceStyle"/>
        <w:tblW w:w="0" w:type="auto"/>
        <w:tblLook w:val="04A0" w:firstRow="1" w:lastRow="0" w:firstColumn="1" w:lastColumn="0" w:noHBand="0" w:noVBand="1"/>
      </w:tblPr>
      <w:tblGrid>
        <w:gridCol w:w="2808"/>
        <w:gridCol w:w="4805"/>
        <w:gridCol w:w="2302"/>
      </w:tblGrid>
      <w:tr w:rsidR="00CA05F8" w:rsidRPr="00D5076D" w14:paraId="1E0DCFBF" w14:textId="77777777" w:rsidTr="196A4969">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0" w:type="auto"/>
          </w:tcPr>
          <w:p w14:paraId="6C13BDF1" w14:textId="77777777" w:rsidR="0081279A" w:rsidRPr="008D7A4D" w:rsidRDefault="0081279A" w:rsidP="00C027B1">
            <w:pPr>
              <w:pStyle w:val="BodyText1"/>
              <w:keepNext/>
              <w:spacing w:after="0"/>
              <w:jc w:val="left"/>
              <w:rPr>
                <w:rFonts w:ascii="Arial" w:hAnsi="Arial" w:cs="Arial"/>
                <w:sz w:val="18"/>
                <w:szCs w:val="18"/>
                <w:lang w:eastAsia="x-none"/>
              </w:rPr>
            </w:pPr>
            <w:r w:rsidRPr="008D7A4D">
              <w:rPr>
                <w:rFonts w:ascii="Arial" w:hAnsi="Arial" w:cs="Arial"/>
                <w:sz w:val="18"/>
                <w:szCs w:val="18"/>
                <w:lang w:eastAsia="x-none"/>
              </w:rPr>
              <w:t>Type</w:t>
            </w:r>
          </w:p>
        </w:tc>
        <w:tc>
          <w:tcPr>
            <w:tcW w:w="0" w:type="auto"/>
          </w:tcPr>
          <w:p w14:paraId="4C6ABE36" w14:textId="77777777" w:rsidR="0081279A" w:rsidRPr="008D7A4D" w:rsidRDefault="0081279A" w:rsidP="00C027B1">
            <w:pPr>
              <w:pStyle w:val="BodyText1"/>
              <w:keepNext/>
              <w:spacing w:after="0"/>
              <w:jc w:val="left"/>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Variables</w:t>
            </w:r>
          </w:p>
        </w:tc>
        <w:tc>
          <w:tcPr>
            <w:tcW w:w="0" w:type="auto"/>
          </w:tcPr>
          <w:p w14:paraId="360FFA9B" w14:textId="77777777" w:rsidR="0081279A" w:rsidRPr="008D7A4D" w:rsidRDefault="0081279A" w:rsidP="00C027B1">
            <w:pPr>
              <w:pStyle w:val="BodyText1"/>
              <w:keepNext/>
              <w:spacing w:after="0"/>
              <w:jc w:val="left"/>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Use</w:t>
            </w:r>
          </w:p>
        </w:tc>
      </w:tr>
      <w:tr w:rsidR="00CA05F8" w:rsidRPr="00D5076D" w14:paraId="6B2AF264" w14:textId="77777777" w:rsidTr="196A496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12E79826" w14:textId="77777777" w:rsidR="0081279A" w:rsidRPr="008D7A4D" w:rsidRDefault="0081279A" w:rsidP="00C027B1">
            <w:pPr>
              <w:pStyle w:val="BodyText1"/>
              <w:keepNext/>
              <w:spacing w:after="0"/>
              <w:jc w:val="left"/>
              <w:rPr>
                <w:rFonts w:ascii="Arial" w:hAnsi="Arial" w:cs="Arial"/>
                <w:sz w:val="18"/>
                <w:szCs w:val="18"/>
                <w:lang w:eastAsia="x-none"/>
              </w:rPr>
            </w:pPr>
            <w:r w:rsidRPr="008D7A4D">
              <w:rPr>
                <w:rFonts w:ascii="Arial" w:hAnsi="Arial" w:cs="Arial"/>
                <w:sz w:val="18"/>
                <w:szCs w:val="18"/>
                <w:lang w:eastAsia="x-none"/>
              </w:rPr>
              <w:t>Participant</w:t>
            </w:r>
          </w:p>
        </w:tc>
        <w:tc>
          <w:tcPr>
            <w:tcW w:w="0" w:type="auto"/>
          </w:tcPr>
          <w:p w14:paraId="59C4A166" w14:textId="77777777" w:rsidR="0081279A" w:rsidRPr="008D7A4D" w:rsidRDefault="0081279A" w:rsidP="00C027B1">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Name, address, phone number, email address, account number, business type</w:t>
            </w:r>
          </w:p>
        </w:tc>
        <w:tc>
          <w:tcPr>
            <w:tcW w:w="0" w:type="auto"/>
          </w:tcPr>
          <w:p w14:paraId="6770BDB7" w14:textId="77777777" w:rsidR="0081279A" w:rsidRPr="008D7A4D" w:rsidRDefault="0081279A" w:rsidP="00C027B1">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Participant surveys</w:t>
            </w:r>
          </w:p>
        </w:tc>
      </w:tr>
      <w:tr w:rsidR="0081279A" w:rsidRPr="00D5076D" w14:paraId="334A8307" w14:textId="77777777" w:rsidTr="196A4969">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69A1C928" w14:textId="77777777" w:rsidR="0081279A" w:rsidRPr="008D7A4D" w:rsidRDefault="0081279A" w:rsidP="00C027B1">
            <w:pPr>
              <w:pStyle w:val="BodyText1"/>
              <w:keepNext/>
              <w:spacing w:after="0"/>
              <w:jc w:val="left"/>
              <w:rPr>
                <w:rFonts w:ascii="Arial" w:hAnsi="Arial" w:cs="Arial"/>
                <w:sz w:val="18"/>
                <w:szCs w:val="18"/>
                <w:lang w:eastAsia="x-none"/>
              </w:rPr>
            </w:pPr>
            <w:r w:rsidRPr="008D7A4D">
              <w:rPr>
                <w:rFonts w:ascii="Arial" w:hAnsi="Arial" w:cs="Arial"/>
                <w:sz w:val="18"/>
                <w:szCs w:val="18"/>
                <w:lang w:eastAsia="x-none"/>
              </w:rPr>
              <w:t>Program Dates</w:t>
            </w:r>
          </w:p>
        </w:tc>
        <w:tc>
          <w:tcPr>
            <w:tcW w:w="0" w:type="auto"/>
          </w:tcPr>
          <w:p w14:paraId="7EAEF3D8" w14:textId="77777777" w:rsidR="0081279A" w:rsidRPr="008D7A4D" w:rsidRDefault="0081279A" w:rsidP="00C027B1">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Audit date, job approval date, installation date, work submit date, inspection date, payment date</w:t>
            </w:r>
          </w:p>
        </w:tc>
        <w:tc>
          <w:tcPr>
            <w:tcW w:w="0" w:type="auto"/>
          </w:tcPr>
          <w:p w14:paraId="18CDB063" w14:textId="77777777" w:rsidR="0081279A" w:rsidRPr="008D7A4D" w:rsidRDefault="0081279A" w:rsidP="00C027B1">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Process Analysis</w:t>
            </w:r>
          </w:p>
          <w:p w14:paraId="25F496D0" w14:textId="77777777" w:rsidR="0081279A" w:rsidRPr="008D7A4D" w:rsidRDefault="0081279A" w:rsidP="00C027B1">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Impact Analysis</w:t>
            </w:r>
          </w:p>
        </w:tc>
      </w:tr>
      <w:tr w:rsidR="00CA05F8" w:rsidRPr="00D5076D" w14:paraId="2243D1F2" w14:textId="77777777" w:rsidTr="196A496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4C9178BC" w14:textId="77777777" w:rsidR="0081279A" w:rsidRPr="008D7A4D" w:rsidRDefault="0081279A" w:rsidP="00C027B1">
            <w:pPr>
              <w:pStyle w:val="BodyText1"/>
              <w:keepNext/>
              <w:spacing w:after="0"/>
              <w:jc w:val="left"/>
              <w:rPr>
                <w:rFonts w:ascii="Arial" w:hAnsi="Arial" w:cs="Arial"/>
                <w:sz w:val="18"/>
                <w:szCs w:val="18"/>
                <w:lang w:eastAsia="x-none"/>
              </w:rPr>
            </w:pPr>
            <w:r w:rsidRPr="008D7A4D">
              <w:rPr>
                <w:rFonts w:ascii="Arial" w:hAnsi="Arial" w:cs="Arial"/>
                <w:sz w:val="18"/>
                <w:szCs w:val="18"/>
                <w:lang w:eastAsia="x-none"/>
              </w:rPr>
              <w:t>Baseline Equipment</w:t>
            </w:r>
          </w:p>
        </w:tc>
        <w:tc>
          <w:tcPr>
            <w:tcW w:w="0" w:type="auto"/>
          </w:tcPr>
          <w:p w14:paraId="03D1B24C" w14:textId="77777777" w:rsidR="0081279A" w:rsidRPr="008D7A4D" w:rsidRDefault="0081279A" w:rsidP="00C027B1">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Baseline efficiency levels, fuel type, system type, system size</w:t>
            </w:r>
          </w:p>
        </w:tc>
        <w:tc>
          <w:tcPr>
            <w:tcW w:w="0" w:type="auto"/>
          </w:tcPr>
          <w:p w14:paraId="1EB1B39A" w14:textId="77777777" w:rsidR="0081279A" w:rsidRPr="008D7A4D" w:rsidRDefault="0081279A" w:rsidP="00C027B1">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TRM Update</w:t>
            </w:r>
          </w:p>
        </w:tc>
      </w:tr>
      <w:tr w:rsidR="0081279A" w:rsidRPr="00D5076D" w14:paraId="3CC4D337" w14:textId="77777777" w:rsidTr="196A4969">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1ED9F0D5" w14:textId="77777777" w:rsidR="0081279A" w:rsidRPr="008D7A4D" w:rsidRDefault="0081279A" w:rsidP="00C027B1">
            <w:pPr>
              <w:pStyle w:val="BodyText1"/>
              <w:keepNext/>
              <w:spacing w:after="0"/>
              <w:jc w:val="left"/>
              <w:rPr>
                <w:rFonts w:ascii="Arial" w:hAnsi="Arial" w:cs="Arial"/>
                <w:sz w:val="18"/>
                <w:szCs w:val="18"/>
                <w:lang w:eastAsia="x-none"/>
              </w:rPr>
            </w:pPr>
            <w:r w:rsidRPr="008D7A4D">
              <w:rPr>
                <w:rFonts w:ascii="Arial" w:hAnsi="Arial" w:cs="Arial"/>
                <w:sz w:val="18"/>
                <w:szCs w:val="18"/>
                <w:lang w:eastAsia="x-none"/>
              </w:rPr>
              <w:t>Partner Utility Data</w:t>
            </w:r>
          </w:p>
        </w:tc>
        <w:tc>
          <w:tcPr>
            <w:tcW w:w="0" w:type="auto"/>
          </w:tcPr>
          <w:p w14:paraId="29F8CC89" w14:textId="77777777" w:rsidR="0081279A" w:rsidRPr="008D7A4D" w:rsidRDefault="0081279A" w:rsidP="00C027B1">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Utility name, customer account number</w:t>
            </w:r>
          </w:p>
        </w:tc>
        <w:tc>
          <w:tcPr>
            <w:tcW w:w="0" w:type="auto"/>
          </w:tcPr>
          <w:p w14:paraId="48CB5D3D" w14:textId="77777777" w:rsidR="0081279A" w:rsidRPr="008D7A4D" w:rsidRDefault="0081279A" w:rsidP="00C027B1">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Match to the electric usage data for the billing analysis.</w:t>
            </w:r>
          </w:p>
        </w:tc>
      </w:tr>
      <w:tr w:rsidR="00E847ED" w:rsidRPr="00D5076D" w14:paraId="0174E6DA" w14:textId="77777777" w:rsidTr="196A496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65E7A797" w14:textId="4D53EBCE" w:rsidR="0081279A" w:rsidRPr="008D7A4D" w:rsidRDefault="0081279A" w:rsidP="00C027B1">
            <w:pPr>
              <w:pStyle w:val="BodyText1"/>
              <w:keepNext/>
              <w:spacing w:after="0"/>
              <w:jc w:val="left"/>
              <w:rPr>
                <w:rFonts w:ascii="Arial" w:hAnsi="Arial" w:cs="Arial"/>
                <w:sz w:val="18"/>
                <w:szCs w:val="18"/>
                <w:lang w:eastAsia="x-none"/>
              </w:rPr>
            </w:pPr>
            <w:r w:rsidRPr="008D7A4D">
              <w:rPr>
                <w:rFonts w:ascii="Arial" w:hAnsi="Arial" w:cs="Arial"/>
                <w:sz w:val="18"/>
                <w:szCs w:val="18"/>
                <w:lang w:eastAsia="x-none"/>
              </w:rPr>
              <w:t>Subcontractor</w:t>
            </w:r>
            <w:r w:rsidR="00E847ED">
              <w:rPr>
                <w:rFonts w:ascii="Arial" w:hAnsi="Arial" w:cs="Arial"/>
                <w:sz w:val="18"/>
                <w:szCs w:val="18"/>
                <w:lang w:eastAsia="x-none"/>
              </w:rPr>
              <w:t>/Engineering Firm</w:t>
            </w:r>
            <w:r w:rsidRPr="008D7A4D">
              <w:rPr>
                <w:rFonts w:ascii="Arial" w:hAnsi="Arial" w:cs="Arial"/>
                <w:sz w:val="18"/>
                <w:szCs w:val="18"/>
                <w:lang w:eastAsia="x-none"/>
              </w:rPr>
              <w:t xml:space="preserve"> Data </w:t>
            </w:r>
          </w:p>
        </w:tc>
        <w:tc>
          <w:tcPr>
            <w:tcW w:w="0" w:type="auto"/>
          </w:tcPr>
          <w:p w14:paraId="0315380E" w14:textId="77777777" w:rsidR="0081279A" w:rsidRPr="008D7A4D" w:rsidRDefault="0081279A" w:rsidP="00C027B1">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 xml:space="preserve">Company name, contact name, phone number, email </w:t>
            </w:r>
          </w:p>
        </w:tc>
        <w:tc>
          <w:tcPr>
            <w:tcW w:w="0" w:type="auto"/>
          </w:tcPr>
          <w:p w14:paraId="60142FA6" w14:textId="77777777" w:rsidR="0081279A" w:rsidRPr="008D7A4D" w:rsidRDefault="0081279A" w:rsidP="00C027B1">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196A4969">
              <w:rPr>
                <w:rFonts w:ascii="Arial" w:hAnsi="Arial" w:cs="Arial"/>
                <w:sz w:val="18"/>
                <w:szCs w:val="18"/>
              </w:rPr>
              <w:t>Contractor interviews</w:t>
            </w:r>
          </w:p>
        </w:tc>
      </w:tr>
      <w:tr w:rsidR="00CA05F8" w:rsidRPr="00D5076D" w14:paraId="561BF6AC" w14:textId="77777777" w:rsidTr="196A4969">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7CC8E0C1" w14:textId="77777777" w:rsidR="0081279A" w:rsidRPr="008D7A4D" w:rsidRDefault="0081279A" w:rsidP="00C027B1">
            <w:pPr>
              <w:pStyle w:val="BodyText1"/>
              <w:keepNext/>
              <w:spacing w:after="0"/>
              <w:jc w:val="left"/>
              <w:rPr>
                <w:rFonts w:ascii="Arial" w:hAnsi="Arial" w:cs="Arial"/>
                <w:sz w:val="18"/>
                <w:szCs w:val="18"/>
                <w:lang w:eastAsia="x-none"/>
              </w:rPr>
            </w:pPr>
            <w:r w:rsidRPr="008D7A4D">
              <w:rPr>
                <w:rFonts w:ascii="Arial" w:hAnsi="Arial" w:cs="Arial"/>
                <w:sz w:val="18"/>
                <w:szCs w:val="18"/>
                <w:lang w:eastAsia="x-none"/>
              </w:rPr>
              <w:t>Recommended Measures</w:t>
            </w:r>
          </w:p>
        </w:tc>
        <w:tc>
          <w:tcPr>
            <w:tcW w:w="0" w:type="auto"/>
          </w:tcPr>
          <w:p w14:paraId="416348B8" w14:textId="77777777" w:rsidR="0081279A" w:rsidRPr="008D7A4D" w:rsidRDefault="0081279A" w:rsidP="00C027B1">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All recommended measures, gas savings, electric savings, demand savings</w:t>
            </w:r>
          </w:p>
        </w:tc>
        <w:tc>
          <w:tcPr>
            <w:tcW w:w="0" w:type="auto"/>
          </w:tcPr>
          <w:p w14:paraId="18E9A2EC" w14:textId="77777777" w:rsidR="0081279A" w:rsidRPr="008D7A4D" w:rsidRDefault="0081279A" w:rsidP="00C027B1">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Missed Opportunities</w:t>
            </w:r>
          </w:p>
        </w:tc>
      </w:tr>
      <w:tr w:rsidR="00E847ED" w:rsidRPr="00D5076D" w14:paraId="30A2C73E" w14:textId="77777777" w:rsidTr="196A496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09D31481" w14:textId="77777777" w:rsidR="0081279A" w:rsidRPr="008D7A4D" w:rsidRDefault="0081279A" w:rsidP="00C027B1">
            <w:pPr>
              <w:pStyle w:val="BodyText1"/>
              <w:keepNext/>
              <w:spacing w:after="0"/>
              <w:jc w:val="left"/>
              <w:rPr>
                <w:rFonts w:ascii="Arial" w:hAnsi="Arial" w:cs="Arial"/>
                <w:sz w:val="18"/>
                <w:szCs w:val="18"/>
                <w:lang w:eastAsia="x-none"/>
              </w:rPr>
            </w:pPr>
            <w:r w:rsidRPr="008D7A4D">
              <w:rPr>
                <w:rFonts w:ascii="Arial" w:hAnsi="Arial" w:cs="Arial"/>
                <w:sz w:val="18"/>
                <w:szCs w:val="18"/>
                <w:lang w:eastAsia="x-none"/>
              </w:rPr>
              <w:t>Installed Measures</w:t>
            </w:r>
          </w:p>
        </w:tc>
        <w:tc>
          <w:tcPr>
            <w:tcW w:w="0" w:type="auto"/>
          </w:tcPr>
          <w:p w14:paraId="01C6618C" w14:textId="77777777" w:rsidR="0081279A" w:rsidRPr="008D7A4D" w:rsidRDefault="0081279A" w:rsidP="00C027B1">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Installed measures, gas savings, electric savings</w:t>
            </w:r>
            <w:r>
              <w:rPr>
                <w:rFonts w:ascii="Arial" w:hAnsi="Arial" w:cs="Arial"/>
                <w:sz w:val="18"/>
                <w:szCs w:val="18"/>
                <w:lang w:eastAsia="x-none"/>
              </w:rPr>
              <w:t>,</w:t>
            </w:r>
            <w:r w:rsidRPr="008D7A4D">
              <w:rPr>
                <w:rFonts w:ascii="Arial" w:hAnsi="Arial" w:cs="Arial"/>
                <w:sz w:val="18"/>
                <w:szCs w:val="18"/>
                <w:lang w:eastAsia="x-none"/>
              </w:rPr>
              <w:t xml:space="preserve"> demand savings</w:t>
            </w:r>
          </w:p>
        </w:tc>
        <w:tc>
          <w:tcPr>
            <w:tcW w:w="0" w:type="auto"/>
          </w:tcPr>
          <w:p w14:paraId="3298F2AE" w14:textId="77777777" w:rsidR="0081279A" w:rsidRPr="008D7A4D" w:rsidRDefault="0081279A" w:rsidP="00C027B1">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Impact analysis</w:t>
            </w:r>
          </w:p>
        </w:tc>
      </w:tr>
      <w:tr w:rsidR="00CA05F8" w:rsidRPr="00D5076D" w14:paraId="77E1A692" w14:textId="77777777" w:rsidTr="196A4969">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6FC271AF" w14:textId="77777777" w:rsidR="0081279A" w:rsidRPr="008D7A4D" w:rsidRDefault="0081279A" w:rsidP="00C027B1">
            <w:pPr>
              <w:pStyle w:val="BodyText1"/>
              <w:keepNext/>
              <w:spacing w:after="0"/>
              <w:jc w:val="left"/>
              <w:rPr>
                <w:rFonts w:ascii="Arial" w:hAnsi="Arial" w:cs="Arial"/>
                <w:sz w:val="18"/>
                <w:szCs w:val="18"/>
                <w:lang w:eastAsia="x-none"/>
              </w:rPr>
            </w:pPr>
            <w:r w:rsidRPr="008D7A4D">
              <w:rPr>
                <w:rFonts w:ascii="Arial" w:hAnsi="Arial" w:cs="Arial"/>
                <w:sz w:val="18"/>
                <w:szCs w:val="18"/>
                <w:lang w:eastAsia="x-none"/>
              </w:rPr>
              <w:t>Installed Measure Characteristics</w:t>
            </w:r>
          </w:p>
        </w:tc>
        <w:tc>
          <w:tcPr>
            <w:tcW w:w="0" w:type="auto"/>
          </w:tcPr>
          <w:p w14:paraId="11903073" w14:textId="77777777" w:rsidR="0081279A" w:rsidRPr="008D7A4D" w:rsidRDefault="0081279A" w:rsidP="00C027B1">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Installed efficiency levels, fuel type, system type, system size</w:t>
            </w:r>
          </w:p>
        </w:tc>
        <w:tc>
          <w:tcPr>
            <w:tcW w:w="0" w:type="auto"/>
          </w:tcPr>
          <w:p w14:paraId="639F7894" w14:textId="77777777" w:rsidR="0081279A" w:rsidRPr="008D7A4D" w:rsidRDefault="0081279A" w:rsidP="00C027B1">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TRM Update</w:t>
            </w:r>
          </w:p>
        </w:tc>
      </w:tr>
      <w:tr w:rsidR="00E847ED" w:rsidRPr="00D5076D" w14:paraId="6653A072" w14:textId="77777777" w:rsidTr="196A496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26C022F4" w14:textId="77777777" w:rsidR="0081279A" w:rsidRPr="008D7A4D" w:rsidRDefault="0081279A" w:rsidP="00C027B1">
            <w:pPr>
              <w:pStyle w:val="BodyText1"/>
              <w:keepNext/>
              <w:keepLines/>
              <w:spacing w:after="0"/>
              <w:jc w:val="left"/>
              <w:rPr>
                <w:rFonts w:ascii="Arial" w:hAnsi="Arial" w:cs="Arial"/>
                <w:sz w:val="18"/>
                <w:szCs w:val="18"/>
                <w:lang w:eastAsia="x-none"/>
              </w:rPr>
            </w:pPr>
            <w:r w:rsidRPr="008D7A4D">
              <w:rPr>
                <w:rFonts w:ascii="Arial" w:hAnsi="Arial" w:cs="Arial"/>
                <w:sz w:val="18"/>
                <w:szCs w:val="18"/>
                <w:lang w:eastAsia="x-none"/>
              </w:rPr>
              <w:t>Job Cost</w:t>
            </w:r>
          </w:p>
        </w:tc>
        <w:tc>
          <w:tcPr>
            <w:tcW w:w="0" w:type="auto"/>
          </w:tcPr>
          <w:p w14:paraId="3409C47B" w14:textId="77777777" w:rsidR="0081279A" w:rsidRPr="008D7A4D" w:rsidRDefault="0081279A" w:rsidP="00C027B1">
            <w:pPr>
              <w:pStyle w:val="BodyText1"/>
              <w:keepNext/>
              <w:keepLines/>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Cost for audit and installed measures</w:t>
            </w:r>
          </w:p>
        </w:tc>
        <w:tc>
          <w:tcPr>
            <w:tcW w:w="0" w:type="auto"/>
          </w:tcPr>
          <w:p w14:paraId="75C3745A" w14:textId="77777777" w:rsidR="0081279A" w:rsidRPr="008D7A4D" w:rsidRDefault="0081279A" w:rsidP="00C027B1">
            <w:pPr>
              <w:pStyle w:val="BodyText1"/>
              <w:keepNext/>
              <w:keepLines/>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Cost-effectiveness</w:t>
            </w:r>
          </w:p>
        </w:tc>
      </w:tr>
      <w:tr w:rsidR="00CA05F8" w:rsidRPr="00D5076D" w14:paraId="19801804" w14:textId="77777777" w:rsidTr="196A4969">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313F2A14" w14:textId="77777777" w:rsidR="0081279A" w:rsidRPr="008D7A4D" w:rsidRDefault="0081279A" w:rsidP="00C027B1">
            <w:pPr>
              <w:pStyle w:val="BodyText1"/>
              <w:spacing w:after="0"/>
              <w:jc w:val="left"/>
              <w:rPr>
                <w:rFonts w:ascii="Arial" w:hAnsi="Arial" w:cs="Arial"/>
                <w:sz w:val="18"/>
                <w:szCs w:val="18"/>
                <w:lang w:eastAsia="x-none"/>
              </w:rPr>
            </w:pPr>
            <w:r w:rsidRPr="008D7A4D">
              <w:rPr>
                <w:rFonts w:ascii="Arial" w:hAnsi="Arial" w:cs="Arial"/>
                <w:sz w:val="18"/>
                <w:szCs w:val="18"/>
                <w:lang w:eastAsia="x-none"/>
              </w:rPr>
              <w:t>Energy Savings</w:t>
            </w:r>
          </w:p>
        </w:tc>
        <w:tc>
          <w:tcPr>
            <w:tcW w:w="0" w:type="auto"/>
          </w:tcPr>
          <w:p w14:paraId="5F3E13FC" w14:textId="77777777" w:rsidR="0081279A" w:rsidRPr="008D7A4D" w:rsidRDefault="0081279A" w:rsidP="00C027B1">
            <w:pPr>
              <w:pStyle w:val="BodyText1"/>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60936B6A">
              <w:rPr>
                <w:rFonts w:ascii="Arial" w:hAnsi="Arial" w:cs="Arial"/>
                <w:sz w:val="18"/>
                <w:szCs w:val="18"/>
              </w:rPr>
              <w:t>Annual and lifetime gas savings, annual and lifetime electric savings, demand savings</w:t>
            </w:r>
            <w:r>
              <w:rPr>
                <w:rStyle w:val="FootnoteReference"/>
                <w:rFonts w:ascii="Arial" w:hAnsi="Arial" w:cs="Arial"/>
                <w:szCs w:val="18"/>
              </w:rPr>
              <w:footnoteReference w:id="2"/>
            </w:r>
            <w:r w:rsidRPr="60936B6A">
              <w:rPr>
                <w:rFonts w:ascii="Arial" w:hAnsi="Arial" w:cs="Arial"/>
                <w:sz w:val="18"/>
                <w:szCs w:val="18"/>
              </w:rPr>
              <w:t>, gas MMBtu savings, electric MMBtu savings, Total Energy Savings</w:t>
            </w:r>
          </w:p>
        </w:tc>
        <w:tc>
          <w:tcPr>
            <w:tcW w:w="0" w:type="auto"/>
          </w:tcPr>
          <w:p w14:paraId="6B9198C4" w14:textId="77777777" w:rsidR="0081279A" w:rsidRPr="008D7A4D" w:rsidRDefault="0081279A" w:rsidP="00C027B1">
            <w:pPr>
              <w:pStyle w:val="BodyText1"/>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Realization Rate</w:t>
            </w:r>
          </w:p>
          <w:p w14:paraId="4B9E7876" w14:textId="77777777" w:rsidR="0081279A" w:rsidRPr="008D7A4D" w:rsidRDefault="0081279A" w:rsidP="00C027B1">
            <w:pPr>
              <w:pStyle w:val="BodyText1"/>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TRM Updates</w:t>
            </w:r>
          </w:p>
        </w:tc>
      </w:tr>
    </w:tbl>
    <w:p w14:paraId="17919D63" w14:textId="77777777" w:rsidR="005675DA" w:rsidRDefault="005675DA" w:rsidP="00ED74D2">
      <w:pPr>
        <w:pStyle w:val="BodyText"/>
      </w:pPr>
    </w:p>
    <w:p w14:paraId="33B11CAF" w14:textId="77777777" w:rsidR="005675DA" w:rsidRDefault="005675DA" w:rsidP="00C54EE5">
      <w:pPr>
        <w:pStyle w:val="BodyText"/>
      </w:pPr>
    </w:p>
    <w:p w14:paraId="51B0CA88" w14:textId="77777777" w:rsidR="00F34D16" w:rsidRDefault="00F34D16" w:rsidP="00ED74D2">
      <w:pPr>
        <w:pStyle w:val="BodyText"/>
        <w:sectPr w:rsidR="00F34D16" w:rsidSect="00F34D16">
          <w:headerReference w:type="even" r:id="rId13"/>
          <w:headerReference w:type="default" r:id="rId14"/>
          <w:footerReference w:type="even" r:id="rId15"/>
          <w:footerReference w:type="default" r:id="rId16"/>
          <w:headerReference w:type="first" r:id="rId17"/>
          <w:footerReference w:type="first" r:id="rId18"/>
          <w:pgSz w:w="12240" w:h="15840"/>
          <w:pgMar w:top="1757" w:right="1134" w:bottom="1361" w:left="1191" w:header="774" w:footer="762" w:gutter="0"/>
          <w:pgNumType w:fmt="lowerRoman" w:start="1"/>
          <w:cols w:space="720"/>
          <w:titlePg/>
          <w:docGrid w:linePitch="245"/>
        </w:sectPr>
      </w:pPr>
    </w:p>
    <w:p w14:paraId="5ED0898A" w14:textId="32DC4CAD" w:rsidR="00AA6B0A" w:rsidRDefault="00AA6B0A">
      <w:pPr>
        <w:pStyle w:val="Heading1"/>
      </w:pPr>
      <w:bookmarkStart w:id="130" w:name="_Toc145690065"/>
      <w:r>
        <w:lastRenderedPageBreak/>
        <w:t>Introduction</w:t>
      </w:r>
      <w:bookmarkEnd w:id="130"/>
    </w:p>
    <w:p w14:paraId="1CF580B6" w14:textId="66A71209" w:rsidR="001629F4" w:rsidRDefault="001629F4" w:rsidP="001629F4">
      <w:pPr>
        <w:pStyle w:val="BodyText"/>
        <w:rPr>
          <w:lang w:val="en-US"/>
        </w:rPr>
      </w:pPr>
      <w:r w:rsidRPr="567CCB26">
        <w:rPr>
          <w:lang w:val="en-US"/>
        </w:rPr>
        <w:t xml:space="preserve">This report provides the results of the impact and process evaluations of New Jersey Natural Gas’s (NJNG) </w:t>
      </w:r>
      <w:r>
        <w:t>Energy Solutions for Business</w:t>
      </w:r>
      <w:r w:rsidR="00174C82">
        <w:t xml:space="preserve"> – </w:t>
      </w:r>
      <w:r>
        <w:t xml:space="preserve">Engineered Solutions (henceforth referred to as </w:t>
      </w:r>
      <w:r w:rsidR="00384709">
        <w:t>“</w:t>
      </w:r>
      <w:r>
        <w:t>Engineered Solutions</w:t>
      </w:r>
      <w:r w:rsidR="00384709">
        <w:t>”</w:t>
      </w:r>
      <w:r>
        <w:t xml:space="preserve">) </w:t>
      </w:r>
      <w:r w:rsidR="009C4FFC">
        <w:t>sub</w:t>
      </w:r>
      <w:r>
        <w:t>program</w:t>
      </w:r>
      <w:r w:rsidRPr="567CCB26">
        <w:rPr>
          <w:lang w:val="en-US"/>
        </w:rPr>
        <w:t xml:space="preserve"> for the period beginning </w:t>
      </w:r>
      <w:r w:rsidR="007D550D" w:rsidRPr="567CCB26">
        <w:rPr>
          <w:lang w:val="en-US"/>
        </w:rPr>
        <w:t>July 1, 2021</w:t>
      </w:r>
      <w:r w:rsidR="00063426">
        <w:rPr>
          <w:lang w:val="en-US"/>
        </w:rPr>
        <w:t>,</w:t>
      </w:r>
      <w:r w:rsidR="007D550D" w:rsidRPr="567CCB26">
        <w:rPr>
          <w:lang w:val="en-US"/>
        </w:rPr>
        <w:t xml:space="preserve"> and</w:t>
      </w:r>
      <w:r w:rsidRPr="567CCB26">
        <w:rPr>
          <w:lang w:val="en-US"/>
        </w:rPr>
        <w:t xml:space="preserve"> ending on June 30, 2022 (</w:t>
      </w:r>
      <w:r w:rsidR="00B54730">
        <w:rPr>
          <w:lang w:val="en-US"/>
        </w:rPr>
        <w:t xml:space="preserve">Program </w:t>
      </w:r>
      <w:r w:rsidRPr="567CCB26">
        <w:rPr>
          <w:lang w:val="en-US"/>
        </w:rPr>
        <w:t>Year 1</w:t>
      </w:r>
      <w:r w:rsidR="00B54730">
        <w:rPr>
          <w:lang w:val="en-US"/>
        </w:rPr>
        <w:t>, or “PY1</w:t>
      </w:r>
      <w:r w:rsidR="00384709">
        <w:rPr>
          <w:lang w:val="en-US"/>
        </w:rPr>
        <w:t>”</w:t>
      </w:r>
      <w:r w:rsidRPr="567CCB26">
        <w:rPr>
          <w:lang w:val="en-US"/>
        </w:rPr>
        <w:t>).</w:t>
      </w:r>
      <w:r w:rsidR="007721E0" w:rsidRPr="567CCB26">
        <w:rPr>
          <w:lang w:val="en-US"/>
        </w:rPr>
        <w:t xml:space="preserve"> This</w:t>
      </w:r>
      <w:r w:rsidR="00087F7F" w:rsidRPr="567CCB26">
        <w:rPr>
          <w:lang w:val="en-US"/>
        </w:rPr>
        <w:t xml:space="preserve"> program</w:t>
      </w:r>
      <w:r w:rsidR="00441D74" w:rsidRPr="567CCB26">
        <w:rPr>
          <w:lang w:val="en-US"/>
        </w:rPr>
        <w:t xml:space="preserve"> is</w:t>
      </w:r>
      <w:r w:rsidR="007721E0" w:rsidRPr="567CCB26">
        <w:rPr>
          <w:lang w:val="en-US"/>
        </w:rPr>
        <w:t xml:space="preserve"> part of </w:t>
      </w:r>
      <w:r w:rsidR="004A1D61">
        <w:rPr>
          <w:lang w:val="en-US"/>
        </w:rPr>
        <w:t>the</w:t>
      </w:r>
      <w:r w:rsidR="004A1D61" w:rsidRPr="567CCB26">
        <w:rPr>
          <w:lang w:val="en-US"/>
        </w:rPr>
        <w:t xml:space="preserve"> </w:t>
      </w:r>
      <w:r w:rsidR="007721E0" w:rsidRPr="567CCB26">
        <w:rPr>
          <w:lang w:val="en-US"/>
        </w:rPr>
        <w:t xml:space="preserve">Commercial and Industrial (C&amp;I) sector. </w:t>
      </w:r>
    </w:p>
    <w:p w14:paraId="115785BC" w14:textId="2FE3C2B8" w:rsidR="001629F4" w:rsidRDefault="001629F4" w:rsidP="001629F4">
      <w:pPr>
        <w:pStyle w:val="Heading2"/>
      </w:pPr>
      <w:bookmarkStart w:id="131" w:name="_Toc145690066"/>
      <w:r>
        <w:t xml:space="preserve">Program </w:t>
      </w:r>
      <w:r w:rsidR="0047394D">
        <w:t>design</w:t>
      </w:r>
      <w:r>
        <w:t xml:space="preserve"> and </w:t>
      </w:r>
      <w:r w:rsidR="0047394D">
        <w:t>imple</w:t>
      </w:r>
      <w:r>
        <w:t>mentation</w:t>
      </w:r>
      <w:bookmarkEnd w:id="131"/>
    </w:p>
    <w:p w14:paraId="65B238F0" w14:textId="6C3EE074" w:rsidR="001629F4" w:rsidRPr="00F5432A" w:rsidRDefault="001629F4" w:rsidP="001629F4">
      <w:pPr>
        <w:pStyle w:val="BodyText"/>
        <w:rPr>
          <w:lang w:val="en-US"/>
        </w:rPr>
      </w:pPr>
      <w:r w:rsidRPr="00F5432A">
        <w:rPr>
          <w:lang w:val="en-US"/>
        </w:rPr>
        <w:t xml:space="preserve">The </w:t>
      </w:r>
      <w:r w:rsidR="002C02EF">
        <w:rPr>
          <w:lang w:val="en-US"/>
        </w:rPr>
        <w:t>Engineered Solutions</w:t>
      </w:r>
      <w:r w:rsidRPr="00F5432A">
        <w:rPr>
          <w:lang w:val="en-US"/>
        </w:rPr>
        <w:t xml:space="preserve"> </w:t>
      </w:r>
      <w:r w:rsidR="009C4FFC">
        <w:rPr>
          <w:lang w:val="en-US"/>
        </w:rPr>
        <w:t>sub</w:t>
      </w:r>
      <w:r w:rsidRPr="00F5432A">
        <w:rPr>
          <w:lang w:val="en-US"/>
        </w:rPr>
        <w:t xml:space="preserve">program provides tailored energy efficiency assistance to public service entities, such as municipalities, universities, schools, </w:t>
      </w:r>
      <w:r w:rsidR="007D550D" w:rsidRPr="00F5432A">
        <w:rPr>
          <w:lang w:val="en-US"/>
        </w:rPr>
        <w:t>hospitals,</w:t>
      </w:r>
      <w:r w:rsidRPr="00F5432A">
        <w:rPr>
          <w:lang w:val="en-US"/>
        </w:rPr>
        <w:t xml:space="preserve"> and </w:t>
      </w:r>
      <w:r w:rsidR="00AB7B6A">
        <w:rPr>
          <w:lang w:val="en-US"/>
        </w:rPr>
        <w:t>health care</w:t>
      </w:r>
      <w:r w:rsidRPr="00F5432A">
        <w:rPr>
          <w:lang w:val="en-US"/>
        </w:rPr>
        <w:t xml:space="preserve"> facilities (</w:t>
      </w:r>
      <w:r w:rsidR="006C3A46">
        <w:rPr>
          <w:lang w:val="en-US"/>
        </w:rPr>
        <w:t>“</w:t>
      </w:r>
      <w:r w:rsidRPr="00F5432A">
        <w:rPr>
          <w:lang w:val="en-US"/>
        </w:rPr>
        <w:t>MUSH</w:t>
      </w:r>
      <w:r w:rsidR="006C3A46">
        <w:rPr>
          <w:lang w:val="en-US"/>
        </w:rPr>
        <w:t>”</w:t>
      </w:r>
      <w:r w:rsidRPr="00F5432A">
        <w:rPr>
          <w:lang w:val="en-US"/>
        </w:rPr>
        <w:t xml:space="preserve">) and non-profit entities. The program provides guided consultative service throughout delivery to assist customers in identifying and undertaking large energy-efficiency projects while requiring no up-front funding from the customer. Through the </w:t>
      </w:r>
      <w:r w:rsidR="004B0851">
        <w:rPr>
          <w:lang w:val="en-US"/>
        </w:rPr>
        <w:t>Engineered Solutions</w:t>
      </w:r>
      <w:r w:rsidRPr="00F5432A">
        <w:rPr>
          <w:lang w:val="en-US"/>
        </w:rPr>
        <w:t xml:space="preserve"> program, customers </w:t>
      </w:r>
      <w:r w:rsidR="00231A2D">
        <w:rPr>
          <w:lang w:val="en-US"/>
        </w:rPr>
        <w:t>receive an</w:t>
      </w:r>
      <w:r w:rsidRPr="00F5432A">
        <w:rPr>
          <w:lang w:val="en-US"/>
        </w:rPr>
        <w:t xml:space="preserve"> in-depth audit </w:t>
      </w:r>
      <w:r w:rsidR="00EB34E8">
        <w:rPr>
          <w:lang w:val="en-US"/>
        </w:rPr>
        <w:t xml:space="preserve">and detailed assessment </w:t>
      </w:r>
      <w:r w:rsidRPr="00F5432A">
        <w:rPr>
          <w:lang w:val="en-US"/>
        </w:rPr>
        <w:t>of their facilities</w:t>
      </w:r>
      <w:r w:rsidR="007B5F0E">
        <w:rPr>
          <w:lang w:val="en-US"/>
        </w:rPr>
        <w:t>,</w:t>
      </w:r>
      <w:r w:rsidRPr="00F5432A">
        <w:rPr>
          <w:lang w:val="en-US"/>
        </w:rPr>
        <w:t xml:space="preserve"> </w:t>
      </w:r>
      <w:r w:rsidR="001C78FB">
        <w:rPr>
          <w:lang w:val="en-US"/>
        </w:rPr>
        <w:t>which results in detailed assessment and recommendation recommended of energy-efficiency measures that could</w:t>
      </w:r>
      <w:r w:rsidR="00623003">
        <w:rPr>
          <w:lang w:val="en-US"/>
        </w:rPr>
        <w:t xml:space="preserve"> </w:t>
      </w:r>
      <w:r w:rsidRPr="00F5432A">
        <w:rPr>
          <w:lang w:val="en-US"/>
        </w:rPr>
        <w:t xml:space="preserve">be </w:t>
      </w:r>
      <w:r w:rsidR="00E3071A">
        <w:rPr>
          <w:lang w:val="en-US"/>
        </w:rPr>
        <w:t>cost</w:t>
      </w:r>
      <w:r w:rsidR="00CA03DF">
        <w:rPr>
          <w:lang w:val="en-US"/>
        </w:rPr>
        <w:t>-</w:t>
      </w:r>
      <w:r w:rsidR="00E3071A">
        <w:rPr>
          <w:lang w:val="en-US"/>
        </w:rPr>
        <w:t>effectively</w:t>
      </w:r>
      <w:r w:rsidR="00E3071A" w:rsidRPr="00F5432A">
        <w:rPr>
          <w:lang w:val="en-US"/>
        </w:rPr>
        <w:t xml:space="preserve"> </w:t>
      </w:r>
      <w:r w:rsidRPr="00F5432A">
        <w:rPr>
          <w:lang w:val="en-US"/>
        </w:rPr>
        <w:t xml:space="preserve">installed. Customer incentives are determined on a project-by-project basis. The selection of trade allies is subject to a competitive solicitation process. In addition to the calculated project-by-project incentive, participants have the option </w:t>
      </w:r>
      <w:r w:rsidR="00777C19">
        <w:rPr>
          <w:lang w:val="en-US"/>
        </w:rPr>
        <w:t xml:space="preserve">of financing </w:t>
      </w:r>
      <w:r w:rsidRPr="00F5432A">
        <w:rPr>
          <w:lang w:val="en-US"/>
        </w:rPr>
        <w:t>the non-incentive portion of project costs through on-bill repayments</w:t>
      </w:r>
      <w:r w:rsidR="00E643B7">
        <w:rPr>
          <w:lang w:val="en-US"/>
        </w:rPr>
        <w:t>.</w:t>
      </w:r>
      <w:r w:rsidRPr="00F5432A">
        <w:rPr>
          <w:lang w:val="en-US"/>
        </w:rPr>
        <w:t xml:space="preserve"> </w:t>
      </w:r>
    </w:p>
    <w:p w14:paraId="013F3F82" w14:textId="7F60754C" w:rsidR="001629F4" w:rsidRPr="00F5432A" w:rsidRDefault="002C02EF" w:rsidP="001629F4">
      <w:pPr>
        <w:pStyle w:val="BodyText"/>
      </w:pPr>
      <w:r>
        <w:t>Engineered Solutions</w:t>
      </w:r>
      <w:r w:rsidR="001629F4" w:rsidRPr="00F5432A">
        <w:t xml:space="preserve"> targets C&amp;I MUSH</w:t>
      </w:r>
      <w:r w:rsidR="00205225">
        <w:t>,</w:t>
      </w:r>
      <w:r w:rsidR="00C65F51">
        <w:t xml:space="preserve"> </w:t>
      </w:r>
      <w:r w:rsidR="001629F4" w:rsidRPr="00F5432A">
        <w:t>non-profit entities</w:t>
      </w:r>
      <w:r w:rsidR="00C65F51">
        <w:t>,</w:t>
      </w:r>
      <w:r w:rsidR="001629F4" w:rsidRPr="00F5432A">
        <w:t xml:space="preserve"> and other businesses seeking comprehensive solutions that can't be served by either the Direct Install or Prescriptive and Custom Measures </w:t>
      </w:r>
      <w:r w:rsidR="00EE055D">
        <w:t>subprogram</w:t>
      </w:r>
      <w:r w:rsidR="00F20D5C">
        <w:t>s</w:t>
      </w:r>
      <w:r w:rsidR="001629F4" w:rsidRPr="00F5432A">
        <w:t xml:space="preserve">. The </w:t>
      </w:r>
      <w:r w:rsidR="00BD16A4">
        <w:t xml:space="preserve">Engineered Solutions </w:t>
      </w:r>
      <w:r w:rsidR="001629F4" w:rsidRPr="00F5432A" w:rsidDel="002C212E">
        <w:t>subprogram</w:t>
      </w:r>
      <w:r w:rsidR="001629F4" w:rsidRPr="00F5432A">
        <w:t xml:space="preserve"> provides energy audits and incentives to entities that directly serve the public</w:t>
      </w:r>
      <w:r w:rsidR="0089400E">
        <w:t xml:space="preserve">, which </w:t>
      </w:r>
      <w:r w:rsidR="001629F4" w:rsidRPr="00F5432A">
        <w:t xml:space="preserve">often </w:t>
      </w:r>
      <w:r w:rsidR="00B575AE" w:rsidRPr="00F5432A">
        <w:t>ha</w:t>
      </w:r>
      <w:r w:rsidR="00B575AE">
        <w:t>s</w:t>
      </w:r>
      <w:r w:rsidR="00B575AE" w:rsidRPr="00F5432A">
        <w:t xml:space="preserve"> </w:t>
      </w:r>
      <w:r w:rsidR="001629F4" w:rsidRPr="00F5432A">
        <w:t xml:space="preserve">difficulty investigating and investing in energy efficiency. </w:t>
      </w:r>
      <w:r w:rsidR="0080671B">
        <w:t xml:space="preserve">Engineered Solutions projects </w:t>
      </w:r>
      <w:r w:rsidR="002528CF">
        <w:t xml:space="preserve">may include </w:t>
      </w:r>
      <w:r w:rsidR="001629F4" w:rsidRPr="00F5432A">
        <w:t xml:space="preserve">HVAC, building envelope, motors, lighting, controls, and other building systems and energy-consuming </w:t>
      </w:r>
      <w:r w:rsidR="00195656">
        <w:t>measures</w:t>
      </w:r>
      <w:r w:rsidR="001629F4" w:rsidRPr="00F5432A">
        <w:t>.</w:t>
      </w:r>
    </w:p>
    <w:p w14:paraId="01396687" w14:textId="49D27AC6" w:rsidR="00AA6B0A" w:rsidRDefault="00AA6B0A" w:rsidP="0066531A">
      <w:pPr>
        <w:pStyle w:val="Heading2"/>
      </w:pPr>
      <w:bookmarkStart w:id="132" w:name="_Toc112678310"/>
      <w:bookmarkStart w:id="133" w:name="_Toc112678547"/>
      <w:bookmarkStart w:id="134" w:name="_Toc112678573"/>
      <w:bookmarkStart w:id="135" w:name="_Toc112678599"/>
      <w:bookmarkStart w:id="136" w:name="_Toc112678637"/>
      <w:bookmarkStart w:id="137" w:name="_Toc112678697"/>
      <w:bookmarkStart w:id="138" w:name="_Toc112678755"/>
      <w:bookmarkStart w:id="139" w:name="_Toc112678812"/>
      <w:bookmarkStart w:id="140" w:name="_Toc145690067"/>
      <w:bookmarkEnd w:id="132"/>
      <w:bookmarkEnd w:id="133"/>
      <w:bookmarkEnd w:id="134"/>
      <w:bookmarkEnd w:id="135"/>
      <w:bookmarkEnd w:id="136"/>
      <w:bookmarkEnd w:id="137"/>
      <w:bookmarkEnd w:id="138"/>
      <w:bookmarkEnd w:id="139"/>
      <w:r>
        <w:t xml:space="preserve">Key </w:t>
      </w:r>
      <w:r w:rsidR="0013591C">
        <w:t>findings</w:t>
      </w:r>
      <w:r>
        <w:t xml:space="preserve"> and </w:t>
      </w:r>
      <w:r w:rsidR="0013591C">
        <w:t>ob</w:t>
      </w:r>
      <w:r w:rsidR="0007763D">
        <w:t>servations</w:t>
      </w:r>
      <w:bookmarkEnd w:id="140"/>
    </w:p>
    <w:p w14:paraId="1F67A785" w14:textId="26669497" w:rsidR="009E799D" w:rsidRDefault="009E799D" w:rsidP="009E799D">
      <w:pPr>
        <w:pStyle w:val="BodyText"/>
      </w:pPr>
      <w:r>
        <w:t xml:space="preserve">The </w:t>
      </w:r>
      <w:r w:rsidR="004B0851">
        <w:t>Engineered Solutions</w:t>
      </w:r>
      <w:r>
        <w:t xml:space="preserve"> </w:t>
      </w:r>
      <w:r w:rsidR="00C515BA">
        <w:t>sub</w:t>
      </w:r>
      <w:r>
        <w:t xml:space="preserve">program did not have any </w:t>
      </w:r>
      <w:r w:rsidR="71688A6B">
        <w:t xml:space="preserve">completed projects or </w:t>
      </w:r>
      <w:r w:rsidR="00F328A5">
        <w:t xml:space="preserve">claimed savings </w:t>
      </w:r>
      <w:r>
        <w:t>in PY1</w:t>
      </w:r>
      <w:r w:rsidR="00F421DC">
        <w:t>. T</w:t>
      </w:r>
      <w:r>
        <w:t>herefore</w:t>
      </w:r>
      <w:r w:rsidR="0013591C">
        <w:t>,</w:t>
      </w:r>
      <w:r>
        <w:t xml:space="preserve"> there are no impact</w:t>
      </w:r>
      <w:r w:rsidR="0013591C">
        <w:t>-</w:t>
      </w:r>
      <w:r>
        <w:t xml:space="preserve">related findings. However, the evaluation team conducted program manager interviews to inform our process evaluation findings. </w:t>
      </w:r>
    </w:p>
    <w:p w14:paraId="699D8E7E" w14:textId="65CD3306" w:rsidR="0086382B" w:rsidRDefault="00504D11" w:rsidP="009E799D">
      <w:pPr>
        <w:pStyle w:val="BodyText"/>
      </w:pPr>
      <w:r>
        <w:t>Program staff attributed l</w:t>
      </w:r>
      <w:r w:rsidR="005D5397">
        <w:t xml:space="preserve">ow participation in the Engineered Solutions subprogram to </w:t>
      </w:r>
      <w:r w:rsidR="005C244E">
        <w:t xml:space="preserve">the complexity of </w:t>
      </w:r>
      <w:r w:rsidR="009C7C60">
        <w:t>the</w:t>
      </w:r>
      <w:r w:rsidR="005C244E">
        <w:t xml:space="preserve"> projects, resulting in long development timelines. Additionally, </w:t>
      </w:r>
      <w:r w:rsidR="00A27FF6">
        <w:t>delays</w:t>
      </w:r>
      <w:r w:rsidR="005D5397">
        <w:t xml:space="preserve"> </w:t>
      </w:r>
      <w:r w:rsidR="00A27FF6">
        <w:t>in the supply chain</w:t>
      </w:r>
      <w:r w:rsidR="00515451">
        <w:t xml:space="preserve"> </w:t>
      </w:r>
      <w:r w:rsidR="0083470E">
        <w:t xml:space="preserve">of up to 30 weeks </w:t>
      </w:r>
      <w:r w:rsidR="0095769F">
        <w:t>for large HVAC equipment</w:t>
      </w:r>
      <w:r w:rsidR="00515451">
        <w:t xml:space="preserve"> </w:t>
      </w:r>
      <w:r w:rsidR="0095769F">
        <w:t>are common</w:t>
      </w:r>
      <w:r w:rsidR="0012355A">
        <w:t>, as noted by NJNG</w:t>
      </w:r>
      <w:r w:rsidR="0095769F">
        <w:t xml:space="preserve">. </w:t>
      </w:r>
      <w:r w:rsidR="0031653E">
        <w:t xml:space="preserve">However, this long lead time for projects </w:t>
      </w:r>
      <w:r w:rsidR="00FE65F3">
        <w:t xml:space="preserve">will not impact NJNG’s ability to achieve </w:t>
      </w:r>
      <w:r w:rsidR="00CC4915">
        <w:t>its</w:t>
      </w:r>
      <w:r w:rsidR="00FE65F3">
        <w:t xml:space="preserve"> targeted savings for the Engineered Solutions program, as they currently have </w:t>
      </w:r>
      <w:r w:rsidR="00394CB2">
        <w:t xml:space="preserve">committed </w:t>
      </w:r>
      <w:r w:rsidR="004F5354">
        <w:t xml:space="preserve">projects that account for approximately 1 million </w:t>
      </w:r>
      <w:r w:rsidR="00EB08C6">
        <w:t>t</w:t>
      </w:r>
      <w:r w:rsidR="004F5354">
        <w:t>herm</w:t>
      </w:r>
      <w:r w:rsidR="00505F2A">
        <w:t>s</w:t>
      </w:r>
      <w:r w:rsidR="004F5354">
        <w:t xml:space="preserve"> savings</w:t>
      </w:r>
      <w:r w:rsidR="00766A71">
        <w:t xml:space="preserve"> planned for PY2</w:t>
      </w:r>
      <w:r w:rsidR="00D61289">
        <w:t xml:space="preserve"> and PY3. </w:t>
      </w:r>
      <w:r w:rsidR="00394CB2">
        <w:t xml:space="preserve">These projects are currently in the design phase and the customers have committed to completing them. </w:t>
      </w:r>
    </w:p>
    <w:p w14:paraId="5CAB8BCC" w14:textId="267ADD52" w:rsidR="005D75FA" w:rsidRPr="00281034" w:rsidRDefault="00651B26" w:rsidP="00281034">
      <w:pPr>
        <w:pStyle w:val="Heading1"/>
      </w:pPr>
      <w:bookmarkStart w:id="141" w:name="_Toc121916600"/>
      <w:bookmarkStart w:id="142" w:name="_Toc122445289"/>
      <w:bookmarkStart w:id="143" w:name="_Toc112678312"/>
      <w:bookmarkStart w:id="144" w:name="_Toc112678549"/>
      <w:bookmarkStart w:id="145" w:name="_Toc112678575"/>
      <w:bookmarkStart w:id="146" w:name="_Toc112678601"/>
      <w:bookmarkStart w:id="147" w:name="_Toc112678639"/>
      <w:bookmarkStart w:id="148" w:name="_Toc112678699"/>
      <w:bookmarkStart w:id="149" w:name="_Toc112678757"/>
      <w:bookmarkStart w:id="150" w:name="_Toc112678814"/>
      <w:bookmarkStart w:id="151" w:name="_Toc112832442"/>
      <w:bookmarkStart w:id="152" w:name="_Toc112832443"/>
      <w:bookmarkStart w:id="153" w:name="_Toc112832444"/>
      <w:bookmarkStart w:id="154" w:name="_Toc112832445"/>
      <w:bookmarkStart w:id="155" w:name="_Toc112832446"/>
      <w:bookmarkStart w:id="156" w:name="_Toc112832447"/>
      <w:bookmarkStart w:id="157" w:name="_Toc112832448"/>
      <w:bookmarkStart w:id="158" w:name="_Toc112678318"/>
      <w:bookmarkStart w:id="159" w:name="_Toc112678555"/>
      <w:bookmarkStart w:id="160" w:name="_Toc112678581"/>
      <w:bookmarkStart w:id="161" w:name="_Toc112678607"/>
      <w:bookmarkStart w:id="162" w:name="_Toc145690068"/>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lastRenderedPageBreak/>
        <w:t xml:space="preserve">Process </w:t>
      </w:r>
      <w:r w:rsidR="00E21C80" w:rsidRPr="00364B46">
        <w:t>e</w:t>
      </w:r>
      <w:r w:rsidRPr="00364B46">
        <w:t>valuation</w:t>
      </w:r>
      <w:bookmarkEnd w:id="162"/>
    </w:p>
    <w:p w14:paraId="49BAF93D" w14:textId="4398D1FB" w:rsidR="00364B46" w:rsidRDefault="00364B46" w:rsidP="008D7A4D">
      <w:pPr>
        <w:pStyle w:val="Heading2"/>
      </w:pPr>
      <w:bookmarkStart w:id="163" w:name="_Toc145690069"/>
      <w:r>
        <w:t xml:space="preserve">Program </w:t>
      </w:r>
      <w:r w:rsidR="0096454E">
        <w:t>g</w:t>
      </w:r>
      <w:r>
        <w:t>oals</w:t>
      </w:r>
      <w:bookmarkEnd w:id="163"/>
    </w:p>
    <w:p w14:paraId="791E2C45" w14:textId="7F64ADAA" w:rsidR="00FE4353" w:rsidRDefault="004C2A32" w:rsidP="008D7A4D">
      <w:pPr>
        <w:pStyle w:val="BodyText"/>
      </w:pPr>
      <w:r>
        <w:t>Per the</w:t>
      </w:r>
      <w:r w:rsidR="00782BAB">
        <w:t xml:space="preserve"> NJNG</w:t>
      </w:r>
      <w:r w:rsidR="00494643">
        <w:t>’s approved Program Plan</w:t>
      </w:r>
      <w:r w:rsidR="00092F4C">
        <w:rPr>
          <w:rStyle w:val="FootnoteReference"/>
        </w:rPr>
        <w:footnoteReference w:id="3"/>
      </w:r>
      <w:r w:rsidR="00956C24">
        <w:t xml:space="preserve">, </w:t>
      </w:r>
      <w:r w:rsidR="00B9246E">
        <w:t xml:space="preserve">the Engineered Solutions subprogram participation and savings goal for </w:t>
      </w:r>
      <w:r w:rsidR="00B9246E" w:rsidRPr="00DF120D">
        <w:t>PY1 through PY3</w:t>
      </w:r>
      <w:r w:rsidR="002A41B5">
        <w:t xml:space="preserve"> </w:t>
      </w:r>
      <w:r w:rsidR="00617EDC">
        <w:t>are</w:t>
      </w:r>
      <w:r w:rsidR="002A41B5">
        <w:t xml:space="preserve"> presented in </w:t>
      </w:r>
      <w:r w:rsidR="00A33121">
        <w:fldChar w:fldCharType="begin"/>
      </w:r>
      <w:r w:rsidR="00A33121">
        <w:instrText xml:space="preserve"> REF _Ref124340263 \h </w:instrText>
      </w:r>
      <w:r w:rsidR="00A33121">
        <w:fldChar w:fldCharType="separate"/>
      </w:r>
      <w:r w:rsidR="007237EE">
        <w:t xml:space="preserve">Table </w:t>
      </w:r>
      <w:r w:rsidR="007237EE">
        <w:rPr>
          <w:noProof/>
        </w:rPr>
        <w:t>2</w:t>
      </w:r>
      <w:r w:rsidR="007237EE">
        <w:noBreakHyphen/>
      </w:r>
      <w:r w:rsidR="007237EE">
        <w:rPr>
          <w:noProof/>
        </w:rPr>
        <w:t>1</w:t>
      </w:r>
      <w:r w:rsidR="00A33121">
        <w:fldChar w:fldCharType="end"/>
      </w:r>
      <w:r w:rsidR="002547A7">
        <w:t xml:space="preserve">. </w:t>
      </w:r>
    </w:p>
    <w:p w14:paraId="7433F2A0" w14:textId="25D125DF" w:rsidR="00364B46" w:rsidRDefault="00F378A5" w:rsidP="008D7A4D">
      <w:pPr>
        <w:pStyle w:val="BodyText"/>
      </w:pPr>
      <w:r>
        <w:t xml:space="preserve">As mentioned earlier, there were no </w:t>
      </w:r>
      <w:r w:rsidR="001B5ED4">
        <w:t>completions in PY1</w:t>
      </w:r>
      <w:r w:rsidR="004B2BC9">
        <w:t xml:space="preserve"> but had 7</w:t>
      </w:r>
      <w:r w:rsidR="009D602D">
        <w:t xml:space="preserve"> committed projects in the pipeline</w:t>
      </w:r>
      <w:r w:rsidR="0069152F">
        <w:t>.</w:t>
      </w:r>
      <w:r w:rsidR="009772BA">
        <w:t xml:space="preserve"> </w:t>
      </w:r>
      <w:r w:rsidR="00B9089F">
        <w:t xml:space="preserve">Looking ahead to PY2 and PY3, </w:t>
      </w:r>
      <w:r w:rsidR="00505F2A">
        <w:t xml:space="preserve">according to the program staff, </w:t>
      </w:r>
      <w:r w:rsidR="00DE4A35">
        <w:t xml:space="preserve">the </w:t>
      </w:r>
      <w:r w:rsidR="008D0B73">
        <w:t xml:space="preserve">Engineered Solutions </w:t>
      </w:r>
      <w:r w:rsidR="00655F54">
        <w:t xml:space="preserve">has </w:t>
      </w:r>
      <w:r w:rsidR="00CC5E42">
        <w:t>two</w:t>
      </w:r>
      <w:r w:rsidR="00655F54">
        <w:t xml:space="preserve"> </w:t>
      </w:r>
      <w:r w:rsidR="008D0B73">
        <w:t xml:space="preserve">projects </w:t>
      </w:r>
      <w:r w:rsidR="00505F2A">
        <w:t xml:space="preserve">currently </w:t>
      </w:r>
      <w:r w:rsidR="002C4920">
        <w:t xml:space="preserve">under development </w:t>
      </w:r>
      <w:r w:rsidR="008D0B73">
        <w:t>that</w:t>
      </w:r>
      <w:r w:rsidR="008B5D48">
        <w:t xml:space="preserve">, if completed, will </w:t>
      </w:r>
      <w:r w:rsidR="008D0B73">
        <w:t>account for approximately 1 million therm</w:t>
      </w:r>
      <w:r w:rsidR="00C54EE5">
        <w:t>s</w:t>
      </w:r>
      <w:r w:rsidR="008D0B73">
        <w:t xml:space="preserve"> savings</w:t>
      </w:r>
      <w:r w:rsidR="00617EDC">
        <w:t>, essentially meeting</w:t>
      </w:r>
      <w:r w:rsidR="00A33121">
        <w:t xml:space="preserve"> the triennium goal</w:t>
      </w:r>
      <w:r w:rsidR="00A86D14">
        <w:t xml:space="preserve"> (996,325 for PY1+PY2+PY3)</w:t>
      </w:r>
      <w:r w:rsidR="00505F2A">
        <w:t xml:space="preserve"> for the </w:t>
      </w:r>
      <w:r w:rsidR="00190211">
        <w:t>subprogram</w:t>
      </w:r>
      <w:r w:rsidR="008D0B73">
        <w:t xml:space="preserve">.  </w:t>
      </w:r>
      <w:r w:rsidR="00DD58E0">
        <w:t xml:space="preserve">More details on the program metrics are explained in the Challenges &amp; Opportunities section below. </w:t>
      </w:r>
    </w:p>
    <w:p w14:paraId="70FE8D7A" w14:textId="764A7695" w:rsidR="006C29DE" w:rsidRDefault="00092F4C" w:rsidP="006C29DE">
      <w:pPr>
        <w:pStyle w:val="Caption"/>
      </w:pPr>
      <w:bookmarkStart w:id="164" w:name="_Ref124340263"/>
      <w:bookmarkStart w:id="165" w:name="_Toc145690085"/>
      <w:r>
        <w:t xml:space="preserve">Table </w:t>
      </w:r>
      <w:r>
        <w:fldChar w:fldCharType="begin"/>
      </w:r>
      <w:r>
        <w:instrText xml:space="preserve"> STYLEREF 1 \s </w:instrText>
      </w:r>
      <w:r>
        <w:fldChar w:fldCharType="separate"/>
      </w:r>
      <w:r w:rsidR="007237EE">
        <w:rPr>
          <w:noProof/>
        </w:rPr>
        <w:t>2</w:t>
      </w:r>
      <w:r>
        <w:fldChar w:fldCharType="end"/>
      </w:r>
      <w:r>
        <w:noBreakHyphen/>
      </w:r>
      <w:r>
        <w:fldChar w:fldCharType="begin"/>
      </w:r>
      <w:r>
        <w:instrText xml:space="preserve"> SEQ Table \* ARABIC \s 1 </w:instrText>
      </w:r>
      <w:r>
        <w:fldChar w:fldCharType="separate"/>
      </w:r>
      <w:r w:rsidR="007237EE">
        <w:rPr>
          <w:noProof/>
        </w:rPr>
        <w:t>1</w:t>
      </w:r>
      <w:r>
        <w:fldChar w:fldCharType="end"/>
      </w:r>
      <w:bookmarkStart w:id="166" w:name="_Toc124161127"/>
      <w:bookmarkEnd w:id="164"/>
      <w:r w:rsidR="006C29DE">
        <w:t xml:space="preserve"> Engineered Solutions Subprogram Estimated Participation and Savings triennial goals</w:t>
      </w:r>
      <w:bookmarkEnd w:id="166"/>
      <w:bookmarkEnd w:id="165"/>
    </w:p>
    <w:tbl>
      <w:tblPr>
        <w:tblStyle w:val="DNVNiceStyle"/>
        <w:tblpPr w:leftFromText="180" w:rightFromText="180" w:vertAnchor="text" w:horzAnchor="margin" w:tblpXSpec="right" w:tblpY="32"/>
        <w:tblW w:w="5000" w:type="pct"/>
        <w:tblLook w:val="04A0" w:firstRow="1" w:lastRow="0" w:firstColumn="1" w:lastColumn="0" w:noHBand="0" w:noVBand="1"/>
      </w:tblPr>
      <w:tblGrid>
        <w:gridCol w:w="2747"/>
        <w:gridCol w:w="2390"/>
        <w:gridCol w:w="2389"/>
        <w:gridCol w:w="2389"/>
      </w:tblGrid>
      <w:tr w:rsidR="00FF51E4" w14:paraId="5CB9AACA" w14:textId="77777777" w:rsidTr="00C54EE5">
        <w:trPr>
          <w:cnfStyle w:val="100000000000" w:firstRow="1" w:lastRow="0" w:firstColumn="0" w:lastColumn="0" w:oddVBand="0" w:evenVBand="0" w:oddHBand="0" w:evenHBand="0" w:firstRowFirstColumn="0" w:firstRowLastColumn="0" w:lastRowFirstColumn="0" w:lastRowLastColumn="0"/>
          <w:trHeight w:val="610"/>
        </w:trPr>
        <w:tc>
          <w:tcPr>
            <w:cnfStyle w:val="001000000100" w:firstRow="0" w:lastRow="0" w:firstColumn="1" w:lastColumn="0" w:oddVBand="0" w:evenVBand="0" w:oddHBand="0" w:evenHBand="0" w:firstRowFirstColumn="1" w:firstRowLastColumn="0" w:lastRowFirstColumn="0" w:lastRowLastColumn="0"/>
            <w:tcW w:w="0" w:type="pct"/>
            <w:vAlign w:val="center"/>
            <w:hideMark/>
          </w:tcPr>
          <w:p w14:paraId="70866E31" w14:textId="77777777" w:rsidR="006C29DE" w:rsidRDefault="006C29DE" w:rsidP="00C54EE5">
            <w:pPr>
              <w:spacing w:after="160" w:line="254" w:lineRule="auto"/>
              <w:jc w:val="left"/>
              <w:rPr>
                <w:rFonts w:ascii="Times New Roman" w:hAnsi="Times New Roman"/>
                <w:lang w:val="en-US" w:eastAsia="en-US"/>
              </w:rPr>
            </w:pPr>
            <w:r>
              <w:t>Metric</w:t>
            </w:r>
          </w:p>
        </w:tc>
        <w:tc>
          <w:tcPr>
            <w:tcW w:w="0" w:type="pct"/>
            <w:vAlign w:val="center"/>
            <w:hideMark/>
          </w:tcPr>
          <w:p w14:paraId="703E332D" w14:textId="77777777" w:rsidR="006C29DE" w:rsidRDefault="006C29DE" w:rsidP="00C54EE5">
            <w:pPr>
              <w:spacing w:after="160" w:line="254" w:lineRule="auto"/>
              <w:jc w:val="left"/>
              <w:cnfStyle w:val="100000000000" w:firstRow="1" w:lastRow="0" w:firstColumn="0" w:lastColumn="0" w:oddVBand="0" w:evenVBand="0" w:oddHBand="0" w:evenHBand="0" w:firstRowFirstColumn="0" w:firstRowLastColumn="0" w:lastRowFirstColumn="0" w:lastRowLastColumn="0"/>
            </w:pPr>
            <w:r>
              <w:t>PY1</w:t>
            </w:r>
          </w:p>
        </w:tc>
        <w:tc>
          <w:tcPr>
            <w:tcW w:w="0" w:type="pct"/>
            <w:vAlign w:val="center"/>
            <w:hideMark/>
          </w:tcPr>
          <w:p w14:paraId="1D3E3C69" w14:textId="77777777" w:rsidR="006C29DE" w:rsidRDefault="006C29DE" w:rsidP="00C54EE5">
            <w:pPr>
              <w:spacing w:after="160" w:line="254" w:lineRule="auto"/>
              <w:jc w:val="left"/>
              <w:cnfStyle w:val="100000000000" w:firstRow="1" w:lastRow="0" w:firstColumn="0" w:lastColumn="0" w:oddVBand="0" w:evenVBand="0" w:oddHBand="0" w:evenHBand="0" w:firstRowFirstColumn="0" w:firstRowLastColumn="0" w:lastRowFirstColumn="0" w:lastRowLastColumn="0"/>
            </w:pPr>
            <w:r>
              <w:t>PY2</w:t>
            </w:r>
          </w:p>
        </w:tc>
        <w:tc>
          <w:tcPr>
            <w:tcW w:w="0" w:type="pct"/>
            <w:vAlign w:val="center"/>
            <w:hideMark/>
          </w:tcPr>
          <w:p w14:paraId="77A053BE" w14:textId="77777777" w:rsidR="006C29DE" w:rsidRDefault="006C29DE" w:rsidP="00C54EE5">
            <w:pPr>
              <w:spacing w:after="160" w:line="254" w:lineRule="auto"/>
              <w:jc w:val="left"/>
              <w:cnfStyle w:val="100000000000" w:firstRow="1" w:lastRow="0" w:firstColumn="0" w:lastColumn="0" w:oddVBand="0" w:evenVBand="0" w:oddHBand="0" w:evenHBand="0" w:firstRowFirstColumn="0" w:firstRowLastColumn="0" w:lastRowFirstColumn="0" w:lastRowLastColumn="0"/>
            </w:pPr>
            <w:r>
              <w:t>PY3</w:t>
            </w:r>
          </w:p>
        </w:tc>
      </w:tr>
      <w:tr w:rsidR="00FF51E4" w14:paraId="089EBC83" w14:textId="77777777" w:rsidTr="00C54EE5">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0" w:type="pct"/>
            <w:hideMark/>
          </w:tcPr>
          <w:p w14:paraId="59D9F082" w14:textId="77777777" w:rsidR="006C29DE" w:rsidRPr="009F2FC6" w:rsidRDefault="006C29DE" w:rsidP="00C54EE5">
            <w:pPr>
              <w:spacing w:after="160" w:line="254" w:lineRule="auto"/>
              <w:rPr>
                <w:b w:val="0"/>
                <w:bCs w:val="0"/>
              </w:rPr>
            </w:pPr>
            <w:r w:rsidRPr="00C54EE5">
              <w:rPr>
                <w:b w:val="0"/>
                <w:bCs w:val="0"/>
              </w:rPr>
              <w:t>Estimated Participants</w:t>
            </w:r>
            <w:r w:rsidRPr="00C54EE5">
              <w:rPr>
                <w:rStyle w:val="FootnoteReference"/>
                <w:b w:val="0"/>
                <w:bCs w:val="0"/>
              </w:rPr>
              <w:footnoteReference w:id="4"/>
            </w:r>
          </w:p>
        </w:tc>
        <w:tc>
          <w:tcPr>
            <w:tcW w:w="0" w:type="pct"/>
            <w:hideMark/>
          </w:tcPr>
          <w:p w14:paraId="18EC7F00" w14:textId="0DB5E619" w:rsidR="006C29DE" w:rsidRPr="00B9650B" w:rsidRDefault="009F2FC6" w:rsidP="00C54EE5">
            <w:pPr>
              <w:spacing w:after="160" w:line="254" w:lineRule="auto"/>
              <w:cnfStyle w:val="000000100000" w:firstRow="0" w:lastRow="0" w:firstColumn="0" w:lastColumn="0" w:oddVBand="0" w:evenVBand="0" w:oddHBand="1" w:evenHBand="0" w:firstRowFirstColumn="0" w:firstRowLastColumn="0" w:lastRowFirstColumn="0" w:lastRowLastColumn="0"/>
              <w:rPr>
                <w:strike/>
              </w:rPr>
            </w:pPr>
            <w:r>
              <w:rPr>
                <w:rFonts w:cs="Arial"/>
              </w:rPr>
              <w:t>7</w:t>
            </w:r>
            <w:r w:rsidR="006C29DE">
              <w:rPr>
                <w:rFonts w:cs="Arial"/>
              </w:rPr>
              <w:t xml:space="preserve"> </w:t>
            </w:r>
          </w:p>
        </w:tc>
        <w:tc>
          <w:tcPr>
            <w:tcW w:w="0" w:type="pct"/>
            <w:hideMark/>
          </w:tcPr>
          <w:p w14:paraId="43D0D953" w14:textId="51B663D8" w:rsidR="006C29DE" w:rsidRPr="00103E08" w:rsidRDefault="001C4DC4" w:rsidP="00C54EE5">
            <w:pPr>
              <w:spacing w:after="160" w:line="254" w:lineRule="auto"/>
              <w:cnfStyle w:val="000000100000" w:firstRow="0" w:lastRow="0" w:firstColumn="0" w:lastColumn="0" w:oddVBand="0" w:evenVBand="0" w:oddHBand="1" w:evenHBand="0" w:firstRowFirstColumn="0" w:firstRowLastColumn="0" w:lastRowFirstColumn="0" w:lastRowLastColumn="0"/>
              <w:rPr>
                <w:strike/>
              </w:rPr>
            </w:pPr>
            <w:r>
              <w:rPr>
                <w:rFonts w:cs="Arial"/>
              </w:rPr>
              <w:t>8</w:t>
            </w:r>
          </w:p>
        </w:tc>
        <w:tc>
          <w:tcPr>
            <w:tcW w:w="0" w:type="pct"/>
            <w:hideMark/>
          </w:tcPr>
          <w:p w14:paraId="3E2E1314" w14:textId="5F907F4E" w:rsidR="006C29DE" w:rsidRPr="00103E08" w:rsidRDefault="001C4DC4" w:rsidP="00C54EE5">
            <w:pPr>
              <w:spacing w:after="160" w:line="254" w:lineRule="auto"/>
              <w:cnfStyle w:val="000000100000" w:firstRow="0" w:lastRow="0" w:firstColumn="0" w:lastColumn="0" w:oddVBand="0" w:evenVBand="0" w:oddHBand="1" w:evenHBand="0" w:firstRowFirstColumn="0" w:firstRowLastColumn="0" w:lastRowFirstColumn="0" w:lastRowLastColumn="0"/>
              <w:rPr>
                <w:strike/>
              </w:rPr>
            </w:pPr>
            <w:r>
              <w:rPr>
                <w:rFonts w:cs="Arial"/>
              </w:rPr>
              <w:t>8</w:t>
            </w:r>
          </w:p>
        </w:tc>
      </w:tr>
      <w:tr w:rsidR="00FF51E4" w14:paraId="4795167E" w14:textId="77777777" w:rsidTr="00C54EE5">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0" w:type="pct"/>
            <w:hideMark/>
          </w:tcPr>
          <w:p w14:paraId="4CB2A3B0" w14:textId="65149C5D" w:rsidR="006C29DE" w:rsidRPr="009F2FC6" w:rsidRDefault="006C29DE" w:rsidP="00C54EE5">
            <w:pPr>
              <w:spacing w:after="160" w:line="254" w:lineRule="auto"/>
              <w:rPr>
                <w:b w:val="0"/>
                <w:bCs w:val="0"/>
              </w:rPr>
            </w:pPr>
            <w:r w:rsidRPr="00C54EE5">
              <w:rPr>
                <w:b w:val="0"/>
                <w:bCs w:val="0"/>
              </w:rPr>
              <w:t>Projected Net Annual Natural Gas Savings (therms)</w:t>
            </w:r>
          </w:p>
        </w:tc>
        <w:tc>
          <w:tcPr>
            <w:tcW w:w="0" w:type="pct"/>
            <w:hideMark/>
          </w:tcPr>
          <w:p w14:paraId="7C3E7651" w14:textId="3509B0D7" w:rsidR="006C29DE" w:rsidRPr="00531C48" w:rsidRDefault="006C29DE" w:rsidP="00C54EE5">
            <w:pPr>
              <w:spacing w:after="160" w:line="254" w:lineRule="auto"/>
              <w:cnfStyle w:val="000000010000" w:firstRow="0" w:lastRow="0" w:firstColumn="0" w:lastColumn="0" w:oddVBand="0" w:evenVBand="0" w:oddHBand="0" w:evenHBand="1" w:firstRowFirstColumn="0" w:firstRowLastColumn="0" w:lastRowFirstColumn="0" w:lastRowLastColumn="0"/>
            </w:pPr>
            <w:r>
              <w:t>306</w:t>
            </w:r>
            <w:r w:rsidR="00FF51E4">
              <w:t>,091</w:t>
            </w:r>
          </w:p>
        </w:tc>
        <w:tc>
          <w:tcPr>
            <w:tcW w:w="0" w:type="pct"/>
            <w:hideMark/>
          </w:tcPr>
          <w:p w14:paraId="034E0A66" w14:textId="47E4CFE4" w:rsidR="006C29DE" w:rsidRPr="00AF2A56" w:rsidRDefault="00FF51E4" w:rsidP="00C54EE5">
            <w:pPr>
              <w:spacing w:after="160" w:line="254" w:lineRule="auto"/>
              <w:cnfStyle w:val="000000010000" w:firstRow="0" w:lastRow="0" w:firstColumn="0" w:lastColumn="0" w:oddVBand="0" w:evenVBand="0" w:oddHBand="0" w:evenHBand="1" w:firstRowFirstColumn="0" w:firstRowLastColumn="0" w:lastRowFirstColumn="0" w:lastRowLastColumn="0"/>
            </w:pPr>
            <w:r>
              <w:t>336,700</w:t>
            </w:r>
          </w:p>
        </w:tc>
        <w:tc>
          <w:tcPr>
            <w:tcW w:w="0" w:type="pct"/>
          </w:tcPr>
          <w:p w14:paraId="63F1A007" w14:textId="5696440A" w:rsidR="006C29DE" w:rsidRPr="00815091" w:rsidRDefault="00FF51E4" w:rsidP="00C54EE5">
            <w:pPr>
              <w:spacing w:after="160" w:line="254" w:lineRule="auto"/>
              <w:cnfStyle w:val="000000010000" w:firstRow="0" w:lastRow="0" w:firstColumn="0" w:lastColumn="0" w:oddVBand="0" w:evenVBand="0" w:oddHBand="0" w:evenHBand="1" w:firstRowFirstColumn="0" w:firstRowLastColumn="0" w:lastRowFirstColumn="0" w:lastRowLastColumn="0"/>
            </w:pPr>
            <w:r>
              <w:t>353,535</w:t>
            </w:r>
          </w:p>
        </w:tc>
      </w:tr>
    </w:tbl>
    <w:p w14:paraId="24E79D2B" w14:textId="6B8E3603" w:rsidR="00295B08" w:rsidRDefault="004606B6" w:rsidP="008D7A4D">
      <w:pPr>
        <w:pStyle w:val="Heading2"/>
      </w:pPr>
      <w:bookmarkStart w:id="167" w:name="_Toc124349523"/>
      <w:bookmarkStart w:id="168" w:name="_Toc145690070"/>
      <w:bookmarkEnd w:id="167"/>
      <w:r>
        <w:t xml:space="preserve">Program </w:t>
      </w:r>
      <w:r w:rsidR="00E21C80">
        <w:t>staff interviews</w:t>
      </w:r>
      <w:bookmarkEnd w:id="168"/>
    </w:p>
    <w:p w14:paraId="58E335C3" w14:textId="739874AB" w:rsidR="009D22C7" w:rsidRPr="00504EE3" w:rsidRDefault="009D22C7" w:rsidP="00504EE3">
      <w:pPr>
        <w:pStyle w:val="BodyText"/>
      </w:pPr>
      <w:r>
        <w:t xml:space="preserve">DNV conducted in-depth interviews with </w:t>
      </w:r>
      <w:r w:rsidR="00394CB2">
        <w:t xml:space="preserve">two </w:t>
      </w:r>
      <w:r w:rsidR="002F6934">
        <w:t>NJNG energy efficiency program staff members</w:t>
      </w:r>
      <w:r>
        <w:t xml:space="preserve"> in June 2022. We used these interviews to both learn about and document</w:t>
      </w:r>
      <w:r w:rsidR="00AF71EA">
        <w:t xml:space="preserve"> staff perceptions of</w:t>
      </w:r>
      <w:r>
        <w:t xml:space="preserve"> the following:</w:t>
      </w:r>
    </w:p>
    <w:p w14:paraId="1F926E35" w14:textId="32566A2F" w:rsidR="009D22C7" w:rsidRDefault="009E34A5" w:rsidP="00C54EE5">
      <w:pPr>
        <w:pStyle w:val="ListBullet"/>
      </w:pPr>
      <w:r>
        <w:t>R</w:t>
      </w:r>
      <w:r w:rsidR="009D22C7">
        <w:t>oles and responsibilities with the programs</w:t>
      </w:r>
    </w:p>
    <w:p w14:paraId="4F9A9E1A" w14:textId="0E601D7E" w:rsidR="009D22C7" w:rsidRDefault="009E34A5" w:rsidP="00C54EE5">
      <w:pPr>
        <w:pStyle w:val="ListBullet"/>
      </w:pPr>
      <w:r>
        <w:t>P</w:t>
      </w:r>
      <w:r w:rsidR="009D22C7">
        <w:t>rogram design and processes</w:t>
      </w:r>
      <w:r w:rsidR="00C0226D">
        <w:t xml:space="preserve">, including </w:t>
      </w:r>
      <w:r w:rsidR="00833DC4">
        <w:t>marketing and outreach</w:t>
      </w:r>
    </w:p>
    <w:p w14:paraId="79B023C8" w14:textId="3BACBE0B" w:rsidR="009D22C7" w:rsidRDefault="009D22C7" w:rsidP="00C54EE5">
      <w:pPr>
        <w:pStyle w:val="ListBullet"/>
      </w:pPr>
      <w:r>
        <w:t xml:space="preserve">How, if at all, </w:t>
      </w:r>
      <w:r w:rsidR="00662BB3">
        <w:t>has program delivery</w:t>
      </w:r>
      <w:r>
        <w:t xml:space="preserve"> </w:t>
      </w:r>
      <w:r w:rsidR="002C74F1">
        <w:t>changed in</w:t>
      </w:r>
      <w:r w:rsidR="00444777">
        <w:t xml:space="preserve"> comparison to how NJNG ran it in the prior program</w:t>
      </w:r>
    </w:p>
    <w:p w14:paraId="0C1B28B4" w14:textId="6D03714D" w:rsidR="009D22C7" w:rsidRDefault="0082766E" w:rsidP="00C54EE5">
      <w:pPr>
        <w:pStyle w:val="ListBullet"/>
      </w:pPr>
      <w:r>
        <w:t>Program</w:t>
      </w:r>
      <w:r w:rsidR="00D00F2A">
        <w:t xml:space="preserve"> m</w:t>
      </w:r>
      <w:r w:rsidR="00B64273">
        <w:t>etrics and performance against goals</w:t>
      </w:r>
    </w:p>
    <w:p w14:paraId="0B8CB034" w14:textId="4D45C3D3" w:rsidR="00B64273" w:rsidRDefault="009E34A5" w:rsidP="00C54EE5">
      <w:pPr>
        <w:pStyle w:val="ListBullet"/>
      </w:pPr>
      <w:r>
        <w:t>C</w:t>
      </w:r>
      <w:r w:rsidR="00833DC4">
        <w:t>hallenges and opportunities</w:t>
      </w:r>
    </w:p>
    <w:p w14:paraId="4ED206BF" w14:textId="28A7294E" w:rsidR="00E01E06" w:rsidRDefault="005B34E0" w:rsidP="00504EE3">
      <w:pPr>
        <w:pStyle w:val="BodyText"/>
      </w:pPr>
      <w:r w:rsidRPr="00796F69">
        <w:t xml:space="preserve">As part of our C&amp;I </w:t>
      </w:r>
      <w:r w:rsidR="002940C4" w:rsidRPr="00796F69">
        <w:t>interviews, w</w:t>
      </w:r>
      <w:r w:rsidR="00CB6B8D" w:rsidRPr="00796F69">
        <w:t xml:space="preserve">e spoke with </w:t>
      </w:r>
      <w:r w:rsidR="00C3560E" w:rsidRPr="00796F69">
        <w:t>the</w:t>
      </w:r>
      <w:r w:rsidR="00444777">
        <w:t xml:space="preserve"> Director of </w:t>
      </w:r>
      <w:r w:rsidR="00F81A2E">
        <w:t>SAVEGREEN</w:t>
      </w:r>
      <w:r w:rsidR="00AB2FCF">
        <w:t xml:space="preserve"> </w:t>
      </w:r>
      <w:r w:rsidR="002C74F1" w:rsidRPr="00796F69">
        <w:t>about</w:t>
      </w:r>
      <w:r w:rsidR="00CB6B8D" w:rsidRPr="00796F69">
        <w:t xml:space="preserve"> </w:t>
      </w:r>
      <w:r w:rsidR="00ED3221" w:rsidRPr="00796F69">
        <w:t xml:space="preserve">the </w:t>
      </w:r>
      <w:r w:rsidR="00BD2EAD">
        <w:t>Energy</w:t>
      </w:r>
      <w:r w:rsidR="00ED3221" w:rsidRPr="00796F69">
        <w:t xml:space="preserve"> Solutions for Business program</w:t>
      </w:r>
      <w:r w:rsidR="00EF0D7C" w:rsidRPr="00796F69">
        <w:t xml:space="preserve">. </w:t>
      </w:r>
      <w:r w:rsidR="000F594D">
        <w:t xml:space="preserve">His role as program manager </w:t>
      </w:r>
      <w:r w:rsidR="00CD3D21">
        <w:t>extends back to 2009</w:t>
      </w:r>
      <w:r w:rsidR="00835B01">
        <w:t>,</w:t>
      </w:r>
      <w:r w:rsidR="00CD3D21">
        <w:t xml:space="preserve"> when he first began </w:t>
      </w:r>
      <w:r w:rsidR="00967B1B">
        <w:t xml:space="preserve">working on NJNG’s </w:t>
      </w:r>
      <w:r w:rsidR="00F81A2E">
        <w:t>SAVEGREEN</w:t>
      </w:r>
      <w:r w:rsidR="00967B1B">
        <w:t xml:space="preserve"> programs. With 13 years of experience, he expressed a deep understanding of </w:t>
      </w:r>
      <w:r w:rsidR="008B50F5">
        <w:t xml:space="preserve">the programs, including the software systems used, </w:t>
      </w:r>
      <w:r w:rsidR="00B17A98">
        <w:t xml:space="preserve">and </w:t>
      </w:r>
      <w:r w:rsidR="00614D62">
        <w:t>is</w:t>
      </w:r>
      <w:r w:rsidR="00662BB3">
        <w:t>, therefore,</w:t>
      </w:r>
      <w:r w:rsidR="00614D62">
        <w:t xml:space="preserve"> able to provide technical support to other staff on both residential and commercial programs. </w:t>
      </w:r>
      <w:r w:rsidR="0094592A">
        <w:t>At a high level, he described his role as being responsible for program development and new technologies.</w:t>
      </w:r>
      <w:r w:rsidR="00444777">
        <w:t xml:space="preserve"> He is responsible for the management of the commercial and industrial team</w:t>
      </w:r>
      <w:r w:rsidR="00BA267E">
        <w:t>s</w:t>
      </w:r>
      <w:r w:rsidR="00444777">
        <w:t>.</w:t>
      </w:r>
      <w:r w:rsidR="000452AC">
        <w:t xml:space="preserve"> The Commercial Supervisor and the Senior Evaluation Measurement &amp; Verification Specialist</w:t>
      </w:r>
      <w:r w:rsidR="00444777">
        <w:t xml:space="preserve"> </w:t>
      </w:r>
      <w:r w:rsidR="0071607D">
        <w:t xml:space="preserve">were also involved in the Program Staff interviews conducted by the evaluation team. </w:t>
      </w:r>
    </w:p>
    <w:p w14:paraId="55507916" w14:textId="6767D650" w:rsidR="00296F71" w:rsidRDefault="00D82445" w:rsidP="008D7A4D">
      <w:pPr>
        <w:pStyle w:val="Heading3"/>
      </w:pPr>
      <w:bookmarkStart w:id="169" w:name="_Toc145690071"/>
      <w:r>
        <w:t xml:space="preserve">Program </w:t>
      </w:r>
      <w:r w:rsidR="008F50F5">
        <w:t>d</w:t>
      </w:r>
      <w:r>
        <w:t>elivery</w:t>
      </w:r>
      <w:bookmarkEnd w:id="169"/>
    </w:p>
    <w:p w14:paraId="1BE7428F" w14:textId="0F9C9442" w:rsidR="00B0229C" w:rsidRPr="00B0229C" w:rsidRDefault="00CB77EE" w:rsidP="00DC166F">
      <w:pPr>
        <w:pStyle w:val="BodyText"/>
      </w:pPr>
      <w:r>
        <w:t xml:space="preserve">Prior to </w:t>
      </w:r>
      <w:r w:rsidR="002E61D1">
        <w:t xml:space="preserve">June </w:t>
      </w:r>
      <w:r w:rsidR="00444777">
        <w:t xml:space="preserve">30, </w:t>
      </w:r>
      <w:r w:rsidR="002C74F1">
        <w:t xml:space="preserve">2021, </w:t>
      </w:r>
      <w:r w:rsidR="00922A83">
        <w:t>many energy</w:t>
      </w:r>
      <w:r w:rsidR="002E61D1">
        <w:t xml:space="preserve"> efficiency programs were administered throug</w:t>
      </w:r>
      <w:r w:rsidR="00FE39AA">
        <w:t>h the Board of Public Utilities (BPU)</w:t>
      </w:r>
      <w:r w:rsidR="006376E4">
        <w:t xml:space="preserve">, </w:t>
      </w:r>
      <w:r w:rsidR="0071607D">
        <w:t xml:space="preserve">which </w:t>
      </w:r>
      <w:r w:rsidR="006376E4">
        <w:t xml:space="preserve">contracted with </w:t>
      </w:r>
      <w:r w:rsidR="00CA13AC">
        <w:t xml:space="preserve">a </w:t>
      </w:r>
      <w:r w:rsidR="008C0B8A">
        <w:t>third-party</w:t>
      </w:r>
      <w:r w:rsidR="00CA13AC">
        <w:t xml:space="preserve"> implementer</w:t>
      </w:r>
      <w:r w:rsidR="006376E4">
        <w:t xml:space="preserve">. </w:t>
      </w:r>
      <w:r w:rsidR="00835EAC">
        <w:t>Due to legislation passed</w:t>
      </w:r>
      <w:r w:rsidR="00FB4F23">
        <w:t xml:space="preserve"> </w:t>
      </w:r>
      <w:r w:rsidR="00444777">
        <w:t xml:space="preserve">in 2018 that called for utilities to </w:t>
      </w:r>
      <w:r w:rsidR="5D99A6B5">
        <w:t xml:space="preserve">run efficiency programs and for both the utilities and the state to </w:t>
      </w:r>
      <w:r w:rsidR="00444777">
        <w:t>hit annual energy savings targets, the BPU cond</w:t>
      </w:r>
      <w:r w:rsidR="00F74B9A">
        <w:t xml:space="preserve">ucted a proceeding </w:t>
      </w:r>
      <w:r w:rsidR="00F74B9A">
        <w:lastRenderedPageBreak/>
        <w:t xml:space="preserve">regarding the implementation of that law. They ultimately decided to transfer the </w:t>
      </w:r>
      <w:r w:rsidR="00FB4F23">
        <w:t>administration of the programs</w:t>
      </w:r>
      <w:r w:rsidR="00F22C63">
        <w:rPr>
          <w:rStyle w:val="FootnoteReference"/>
        </w:rPr>
        <w:footnoteReference w:id="5"/>
      </w:r>
      <w:r w:rsidR="00FB4F23">
        <w:t xml:space="preserve"> </w:t>
      </w:r>
      <w:r w:rsidR="00F74B9A">
        <w:t xml:space="preserve">of most retrofit programs </w:t>
      </w:r>
      <w:r w:rsidR="00FB4F23">
        <w:t>to the utilities</w:t>
      </w:r>
      <w:r w:rsidR="00CD555C">
        <w:t xml:space="preserve">, who are charged with achieving energy savings in their respective service territories. </w:t>
      </w:r>
      <w:r w:rsidR="00F74B9A">
        <w:t xml:space="preserve">Utilities were also allowed to propose additional programs in the September 2021 filing. NJNG had been running an Engineered Solutions </w:t>
      </w:r>
      <w:r w:rsidR="00B012FE">
        <w:t>p</w:t>
      </w:r>
      <w:r w:rsidR="00F74B9A">
        <w:t xml:space="preserve">rogram since early 2019 and requested to continue running that program. </w:t>
      </w:r>
      <w:r w:rsidR="00357BB6">
        <w:t xml:space="preserve">Program staff noted that </w:t>
      </w:r>
      <w:r w:rsidR="00DF1981">
        <w:t xml:space="preserve">NJNG staff </w:t>
      </w:r>
      <w:r w:rsidR="00474586">
        <w:t xml:space="preserve">manage the </w:t>
      </w:r>
      <w:r w:rsidR="00A36B2B">
        <w:t>program implementation</w:t>
      </w:r>
      <w:r w:rsidR="00743618">
        <w:t xml:space="preserve"> but </w:t>
      </w:r>
      <w:r w:rsidR="0046343C">
        <w:t>us</w:t>
      </w:r>
      <w:r w:rsidR="00743618">
        <w:t>e</w:t>
      </w:r>
      <w:r w:rsidR="0046343C">
        <w:t xml:space="preserve"> </w:t>
      </w:r>
      <w:r w:rsidR="00112D79">
        <w:t xml:space="preserve">external </w:t>
      </w:r>
      <w:r w:rsidR="008D0B73">
        <w:t>engineering firms</w:t>
      </w:r>
      <w:r w:rsidR="0046343C">
        <w:t xml:space="preserve"> under contract</w:t>
      </w:r>
      <w:r w:rsidR="00743618">
        <w:t xml:space="preserve"> for on-field work and development</w:t>
      </w:r>
      <w:r w:rsidR="00DE4ACB">
        <w:t>.</w:t>
      </w:r>
      <w:r w:rsidR="00676C46">
        <w:t xml:space="preserve"> </w:t>
      </w:r>
      <w:r w:rsidR="00D2187A">
        <w:t xml:space="preserve">The </w:t>
      </w:r>
      <w:r w:rsidR="00F81A2E">
        <w:t>SAVEGREEN</w:t>
      </w:r>
      <w:r w:rsidR="00F74B9A">
        <w:t xml:space="preserve"> </w:t>
      </w:r>
      <w:r w:rsidR="002C74F1">
        <w:t xml:space="preserve">Director </w:t>
      </w:r>
      <w:r w:rsidR="001A3E1C">
        <w:t>preferred this internal delivery approach, stating that it fosters an ability to cultivate closer customer relationships and</w:t>
      </w:r>
      <w:r w:rsidR="00726D1E">
        <w:t xml:space="preserve"> </w:t>
      </w:r>
      <w:r w:rsidR="00236504">
        <w:t>provide in</w:t>
      </w:r>
      <w:r w:rsidR="000E75D9">
        <w:t xml:space="preserve">formation </w:t>
      </w:r>
      <w:r w:rsidR="00C93F84">
        <w:t xml:space="preserve">and address any complaints directly with the customer. </w:t>
      </w:r>
    </w:p>
    <w:p w14:paraId="1D02CFF1" w14:textId="47DCC14C" w:rsidR="00A1721D" w:rsidRDefault="00684A64" w:rsidP="008D7A4D">
      <w:pPr>
        <w:pStyle w:val="Heading3"/>
      </w:pPr>
      <w:bookmarkStart w:id="170" w:name="_Toc145690072"/>
      <w:r>
        <w:t xml:space="preserve">Program </w:t>
      </w:r>
      <w:r w:rsidR="008F50F5">
        <w:t>design and proce</w:t>
      </w:r>
      <w:r>
        <w:t>sses</w:t>
      </w:r>
      <w:bookmarkEnd w:id="170"/>
    </w:p>
    <w:p w14:paraId="6F6D9D79" w14:textId="63B89FD8" w:rsidR="00684A64" w:rsidRDefault="00663647" w:rsidP="00684A64">
      <w:pPr>
        <w:pStyle w:val="BodyText"/>
      </w:pPr>
      <w:r>
        <w:t xml:space="preserve">The </w:t>
      </w:r>
      <w:r w:rsidR="008E2625">
        <w:t xml:space="preserve">Director of </w:t>
      </w:r>
      <w:r w:rsidR="00F81A2E">
        <w:t>SAVEGREEN</w:t>
      </w:r>
      <w:r w:rsidR="00F74B9A">
        <w:t xml:space="preserve"> </w:t>
      </w:r>
      <w:r w:rsidR="00F81A2E">
        <w:t xml:space="preserve">Director </w:t>
      </w:r>
      <w:r w:rsidR="006225E2">
        <w:t xml:space="preserve">(“Director”) </w:t>
      </w:r>
      <w:r w:rsidR="00912E76">
        <w:t>descr</w:t>
      </w:r>
      <w:r w:rsidR="00814A29">
        <w:t xml:space="preserve">ibed </w:t>
      </w:r>
      <w:r w:rsidR="00442E1E">
        <w:t>Engineer</w:t>
      </w:r>
      <w:r w:rsidR="00916010">
        <w:t>e</w:t>
      </w:r>
      <w:r w:rsidR="00442E1E">
        <w:t xml:space="preserve">d Solutions </w:t>
      </w:r>
      <w:r w:rsidR="0052334C">
        <w:t xml:space="preserve">as </w:t>
      </w:r>
      <w:r w:rsidR="00EF166A">
        <w:t xml:space="preserve">a “comprehensive” </w:t>
      </w:r>
      <w:r w:rsidR="00C73E12">
        <w:t>sub</w:t>
      </w:r>
      <w:r w:rsidR="00EF166A">
        <w:t xml:space="preserve">program to address larger </w:t>
      </w:r>
      <w:r w:rsidR="00AB6495">
        <w:t xml:space="preserve">commercial </w:t>
      </w:r>
      <w:r w:rsidR="00EF166A">
        <w:t>entities</w:t>
      </w:r>
      <w:r w:rsidR="00F74B9A">
        <w:t xml:space="preserve"> in defined market segments</w:t>
      </w:r>
      <w:r w:rsidR="00273919">
        <w:t xml:space="preserve">, </w:t>
      </w:r>
      <w:r w:rsidR="00370F47">
        <w:t>such as</w:t>
      </w:r>
      <w:r w:rsidR="00273919">
        <w:t xml:space="preserve"> hospitals. </w:t>
      </w:r>
      <w:r w:rsidR="00C93D5A">
        <w:t xml:space="preserve">The program engages with </w:t>
      </w:r>
      <w:r w:rsidR="00370F47">
        <w:t>a</w:t>
      </w:r>
      <w:r w:rsidR="004C621F">
        <w:t xml:space="preserve"> </w:t>
      </w:r>
      <w:r w:rsidR="00235F8A">
        <w:t>customer</w:t>
      </w:r>
      <w:r w:rsidR="004C621F">
        <w:t xml:space="preserve"> by</w:t>
      </w:r>
      <w:r w:rsidR="00601C3D">
        <w:t xml:space="preserve"> doing a </w:t>
      </w:r>
      <w:r w:rsidR="00F21F5E">
        <w:t>comprehensive ASHRAE</w:t>
      </w:r>
      <w:r w:rsidR="005F1799">
        <w:rPr>
          <w:rStyle w:val="FootnoteReference"/>
        </w:rPr>
        <w:footnoteReference w:id="6"/>
      </w:r>
      <w:r w:rsidR="00F21F5E">
        <w:t xml:space="preserve"> </w:t>
      </w:r>
      <w:r w:rsidR="00601C3D">
        <w:t>energy audit</w:t>
      </w:r>
      <w:r w:rsidR="008947C8">
        <w:t xml:space="preserve"> (level determined by complexity),</w:t>
      </w:r>
      <w:r w:rsidR="0087257C">
        <w:t xml:space="preserve"> which results in</w:t>
      </w:r>
      <w:r w:rsidR="00AF47B2">
        <w:t xml:space="preserve"> NJNG identifying </w:t>
      </w:r>
      <w:r w:rsidR="008C73AB">
        <w:t xml:space="preserve">recommended </w:t>
      </w:r>
      <w:r w:rsidR="00AF47B2">
        <w:t>energy conservation measures (ECMs).</w:t>
      </w:r>
      <w:r w:rsidR="008C73AB">
        <w:t xml:space="preserve"> </w:t>
      </w:r>
      <w:r w:rsidR="000B373C">
        <w:t xml:space="preserve">When a customer moves forward with </w:t>
      </w:r>
      <w:r w:rsidR="004B0851">
        <w:t>Engineered Solutions</w:t>
      </w:r>
      <w:r w:rsidR="00FD3B19">
        <w:t xml:space="preserve"> </w:t>
      </w:r>
      <w:r w:rsidR="000B373C">
        <w:t>program participation</w:t>
      </w:r>
      <w:r w:rsidR="00FD3B19">
        <w:t xml:space="preserve">, NJNG </w:t>
      </w:r>
      <w:r w:rsidR="00F004B4">
        <w:t>works with an engineering firm on project design</w:t>
      </w:r>
      <w:r w:rsidR="00D62ED9">
        <w:t>, then move</w:t>
      </w:r>
      <w:r w:rsidR="00500FC4">
        <w:t>s</w:t>
      </w:r>
      <w:r w:rsidR="00D62ED9">
        <w:t xml:space="preserve"> into construction administration</w:t>
      </w:r>
      <w:r w:rsidR="00E758A9">
        <w:t>, installation of ECMs, and finally commissioning and EM&amp;V.</w:t>
      </w:r>
      <w:r w:rsidR="005337AF">
        <w:t xml:space="preserve"> When asked to provide examples of </w:t>
      </w:r>
      <w:r w:rsidR="00D321E8">
        <w:t>typical ECMs</w:t>
      </w:r>
      <w:r w:rsidR="00C64335">
        <w:t xml:space="preserve">, </w:t>
      </w:r>
      <w:r w:rsidR="006225E2">
        <w:t>the Director</w:t>
      </w:r>
      <w:r w:rsidR="00C97052">
        <w:t xml:space="preserve"> </w:t>
      </w:r>
      <w:r w:rsidR="00C64335">
        <w:t xml:space="preserve">described </w:t>
      </w:r>
      <w:r w:rsidR="00F11C98">
        <w:t>several</w:t>
      </w:r>
      <w:r w:rsidR="004768E2">
        <w:t xml:space="preserve"> </w:t>
      </w:r>
      <w:r w:rsidR="00013720">
        <w:t xml:space="preserve">types of </w:t>
      </w:r>
      <w:r w:rsidR="007170BA">
        <w:t xml:space="preserve">hospital HVAC systems, including air </w:t>
      </w:r>
      <w:r w:rsidR="003A0B8D">
        <w:t>systems, boilers</w:t>
      </w:r>
      <w:r w:rsidR="007529FC">
        <w:t xml:space="preserve">, </w:t>
      </w:r>
      <w:r w:rsidR="0019644E">
        <w:t>chillers, cooling towers</w:t>
      </w:r>
      <w:r w:rsidR="004768E2">
        <w:t xml:space="preserve">, </w:t>
      </w:r>
      <w:r w:rsidR="007529FC">
        <w:t xml:space="preserve">controls, and building management systems. </w:t>
      </w:r>
      <w:r w:rsidR="006225E2">
        <w:t>The Director</w:t>
      </w:r>
      <w:r w:rsidR="00C775A5">
        <w:t xml:space="preserve"> </w:t>
      </w:r>
      <w:r w:rsidR="00863617">
        <w:t xml:space="preserve">also mentioned lighting as a significant part of </w:t>
      </w:r>
      <w:r w:rsidR="004B0851">
        <w:t>Engineered Solutions</w:t>
      </w:r>
      <w:r w:rsidR="00863617">
        <w:t xml:space="preserve">, </w:t>
      </w:r>
      <w:r w:rsidR="00F11713">
        <w:t xml:space="preserve">particularly in health care. </w:t>
      </w:r>
      <w:r w:rsidR="003D6511">
        <w:t xml:space="preserve">With respect to air systems, </w:t>
      </w:r>
      <w:r w:rsidR="00D01110">
        <w:t xml:space="preserve">COVID exacerbated the </w:t>
      </w:r>
      <w:r w:rsidR="004B620F">
        <w:t>need for hospitals to upgrade their air systems.</w:t>
      </w:r>
    </w:p>
    <w:p w14:paraId="50594069" w14:textId="17FBDF5A" w:rsidR="00F91127" w:rsidRPr="00F9209C" w:rsidRDefault="00A45074" w:rsidP="00E06404">
      <w:pPr>
        <w:pStyle w:val="BodyText"/>
      </w:pPr>
      <w:r>
        <w:t xml:space="preserve">NJNG actively markets </w:t>
      </w:r>
      <w:r w:rsidR="001A3E1C">
        <w:t xml:space="preserve">its </w:t>
      </w:r>
      <w:r>
        <w:t xml:space="preserve">C&amp;I </w:t>
      </w:r>
      <w:r w:rsidR="005618AD">
        <w:t xml:space="preserve">programs. </w:t>
      </w:r>
      <w:r w:rsidR="00781CAE">
        <w:t>For the Engineered Solutions subprogram, program staff</w:t>
      </w:r>
      <w:r w:rsidR="00F9209C">
        <w:t xml:space="preserve"> </w:t>
      </w:r>
      <w:r w:rsidR="005D72D4">
        <w:t xml:space="preserve">described </w:t>
      </w:r>
      <w:r w:rsidR="00F86930">
        <w:t>a targeted marketing approach,</w:t>
      </w:r>
      <w:r w:rsidR="00E54BE4">
        <w:t xml:space="preserve"> including direct customer outreach</w:t>
      </w:r>
      <w:r w:rsidR="3CBD516F">
        <w:t xml:space="preserve"> and participation in industry</w:t>
      </w:r>
      <w:r w:rsidR="00B64625">
        <w:t>-</w:t>
      </w:r>
      <w:r w:rsidR="3CBD516F">
        <w:t>focused events (e.g.</w:t>
      </w:r>
      <w:r w:rsidR="0087661E">
        <w:t>,</w:t>
      </w:r>
      <w:r w:rsidR="3CBD516F">
        <w:t xml:space="preserve"> Alliance for Action</w:t>
      </w:r>
      <w:r w:rsidR="00D37C8D">
        <w:rPr>
          <w:rStyle w:val="FootnoteReference"/>
        </w:rPr>
        <w:footnoteReference w:id="7"/>
      </w:r>
      <w:r w:rsidR="3CBD516F">
        <w:t>)</w:t>
      </w:r>
      <w:r w:rsidR="00F76C8A">
        <w:t xml:space="preserve">. </w:t>
      </w:r>
    </w:p>
    <w:p w14:paraId="5550C8AB" w14:textId="6BEC43C1" w:rsidR="007A113F" w:rsidRDefault="00A76AA7" w:rsidP="007A113F">
      <w:pPr>
        <w:pStyle w:val="BodyText"/>
      </w:pPr>
      <w:r>
        <w:t>Program staff</w:t>
      </w:r>
      <w:r w:rsidR="007A113F">
        <w:t xml:space="preserve"> also developed a simplified guide to </w:t>
      </w:r>
      <w:r w:rsidR="00F37903">
        <w:t xml:space="preserve">enhancing </w:t>
      </w:r>
      <w:r w:rsidR="007A113F">
        <w:t xml:space="preserve">customer understanding of the program process. This guide provides a step-by-step overview of each program’s many milestones to ensure that customers are informed and knowledgeable about what participation in the Engineered Solutions program looks like. </w:t>
      </w:r>
    </w:p>
    <w:p w14:paraId="017F970A" w14:textId="2B6B6AE7" w:rsidR="001D3151" w:rsidRDefault="00A9643F" w:rsidP="008D7A4D">
      <w:pPr>
        <w:pStyle w:val="Heading3"/>
      </w:pPr>
      <w:bookmarkStart w:id="171" w:name="_Toc121916610"/>
      <w:bookmarkStart w:id="172" w:name="_Toc122445299"/>
      <w:bookmarkStart w:id="173" w:name="_Toc124349527"/>
      <w:bookmarkStart w:id="174" w:name="_Toc145690073"/>
      <w:bookmarkEnd w:id="171"/>
      <w:bookmarkEnd w:id="172"/>
      <w:bookmarkEnd w:id="173"/>
      <w:r>
        <w:t xml:space="preserve">Tracking </w:t>
      </w:r>
      <w:r w:rsidR="00AB7B6A">
        <w:t>metrics</w:t>
      </w:r>
      <w:r>
        <w:t xml:space="preserve"> and </w:t>
      </w:r>
      <w:r w:rsidR="00AB7B6A">
        <w:t>perform</w:t>
      </w:r>
      <w:r>
        <w:t>ance</w:t>
      </w:r>
      <w:bookmarkEnd w:id="174"/>
    </w:p>
    <w:p w14:paraId="1ED704EC" w14:textId="6254C476" w:rsidR="00A9643F" w:rsidRDefault="0073210F" w:rsidP="007903E3">
      <w:pPr>
        <w:pStyle w:val="BodyText"/>
      </w:pPr>
      <w:r>
        <w:t xml:space="preserve">The </w:t>
      </w:r>
      <w:r w:rsidR="008C3533">
        <w:t>Director</w:t>
      </w:r>
      <w:r>
        <w:t xml:space="preserve"> </w:t>
      </w:r>
      <w:r w:rsidR="007C1959">
        <w:t xml:space="preserve">explained that </w:t>
      </w:r>
      <w:r w:rsidR="00453F2F">
        <w:t>NJNG is bound by the June 10</w:t>
      </w:r>
      <w:r w:rsidR="001567FC">
        <w:t>, 2020</w:t>
      </w:r>
      <w:r w:rsidR="003B5AF5">
        <w:t>,</w:t>
      </w:r>
      <w:r w:rsidR="001567FC">
        <w:t xml:space="preserve"> </w:t>
      </w:r>
      <w:r w:rsidR="00415678">
        <w:t xml:space="preserve">BPU order to report </w:t>
      </w:r>
      <w:r w:rsidR="00881CC9">
        <w:t xml:space="preserve">program metrics within </w:t>
      </w:r>
      <w:r w:rsidR="007C77AF">
        <w:t xml:space="preserve">75 </w:t>
      </w:r>
      <w:r w:rsidR="00881CC9">
        <w:t>days</w:t>
      </w:r>
      <w:r w:rsidR="007C77AF">
        <w:rPr>
          <w:rStyle w:val="FootnoteReference"/>
        </w:rPr>
        <w:footnoteReference w:id="8"/>
      </w:r>
      <w:r w:rsidR="00881CC9">
        <w:t xml:space="preserve"> of the close of </w:t>
      </w:r>
      <w:r w:rsidR="00E80A5B">
        <w:t xml:space="preserve">the program year. </w:t>
      </w:r>
      <w:r w:rsidR="00E00253">
        <w:t xml:space="preserve">Program years run </w:t>
      </w:r>
      <w:r w:rsidR="00392306">
        <w:t xml:space="preserve">from July 1 through June 30. </w:t>
      </w:r>
      <w:r w:rsidR="00E252B0">
        <w:t>P</w:t>
      </w:r>
      <w:r w:rsidR="00F74B9A">
        <w:t>rogram reporting will include metric</w:t>
      </w:r>
      <w:r w:rsidR="00E252B0">
        <w:t>s</w:t>
      </w:r>
      <w:r w:rsidR="00F74B9A">
        <w:t xml:space="preserve"> related to energy savings, customer participation, dollars invested, administrative costs, and other defined quantitative performance indicators</w:t>
      </w:r>
      <w:r w:rsidR="005D00F8">
        <w:t>.</w:t>
      </w:r>
      <w:r w:rsidR="00F74B9A">
        <w:t xml:space="preserve"> </w:t>
      </w:r>
      <w:r w:rsidR="00167DC8">
        <w:t xml:space="preserve">The program </w:t>
      </w:r>
      <w:r w:rsidR="00F74B9A">
        <w:t xml:space="preserve">must also capture multiple technical data points </w:t>
      </w:r>
      <w:r w:rsidR="00E2638A">
        <w:t xml:space="preserve">like </w:t>
      </w:r>
      <w:r w:rsidR="006B73B5">
        <w:t>EFLHh</w:t>
      </w:r>
      <w:r w:rsidR="00A0515C">
        <w:t xml:space="preserve"> </w:t>
      </w:r>
      <w:r w:rsidR="00FE0AB0">
        <w:t xml:space="preserve">(effective </w:t>
      </w:r>
      <w:r w:rsidR="00661E02">
        <w:t>full-</w:t>
      </w:r>
      <w:r w:rsidR="00FE0AB0">
        <w:t>load heating hours)</w:t>
      </w:r>
      <w:r w:rsidR="00A0515C">
        <w:t xml:space="preserve">, efficiencies for </w:t>
      </w:r>
      <w:r w:rsidR="00E2638A">
        <w:t>Boiler Reset Controls, Boilers</w:t>
      </w:r>
      <w:r w:rsidR="00A53989">
        <w:t xml:space="preserve">, and </w:t>
      </w:r>
      <w:r w:rsidR="00E2638A">
        <w:t>Furnace</w:t>
      </w:r>
      <w:r w:rsidR="00A0515C">
        <w:t xml:space="preserve"> measures</w:t>
      </w:r>
      <w:r w:rsidR="00F74B9A">
        <w:t xml:space="preserve"> to ensure the energy savings </w:t>
      </w:r>
      <w:r w:rsidR="00107AB7">
        <w:t xml:space="preserve">are </w:t>
      </w:r>
      <w:r w:rsidR="00F74B9A">
        <w:t xml:space="preserve">properly recorded in accordance with approved Technical Resource Manual calculations (previously referred to as the NJCEP protocols). Additionally, </w:t>
      </w:r>
      <w:r w:rsidR="002C74F1">
        <w:t>NJNG is</w:t>
      </w:r>
      <w:r w:rsidR="00A53989">
        <w:t xml:space="preserve"> also required to track </w:t>
      </w:r>
      <w:r w:rsidR="005C20B5">
        <w:t xml:space="preserve">the </w:t>
      </w:r>
      <w:r w:rsidR="003228E5">
        <w:t xml:space="preserve">relative participation of </w:t>
      </w:r>
      <w:r w:rsidR="00A53989">
        <w:t>overburdened communities</w:t>
      </w:r>
      <w:r w:rsidR="00775588">
        <w:t>.</w:t>
      </w:r>
      <w:r w:rsidR="00341B53">
        <w:t xml:space="preserve"> </w:t>
      </w:r>
      <w:r w:rsidR="005E58DC">
        <w:t>NJNG submits q</w:t>
      </w:r>
      <w:r w:rsidR="00264D7B">
        <w:t xml:space="preserve">uarterly reports </w:t>
      </w:r>
      <w:r w:rsidR="005E58DC">
        <w:t xml:space="preserve">to the </w:t>
      </w:r>
      <w:r w:rsidR="00062C2A">
        <w:t xml:space="preserve">BPU, </w:t>
      </w:r>
      <w:r w:rsidR="006F1570">
        <w:t xml:space="preserve">as well as </w:t>
      </w:r>
      <w:r w:rsidR="00077B44">
        <w:t xml:space="preserve">this </w:t>
      </w:r>
      <w:r w:rsidR="006F1570">
        <w:t>annual evaluation report.</w:t>
      </w:r>
      <w:r w:rsidR="002A3BE1">
        <w:t xml:space="preserve"> </w:t>
      </w:r>
    </w:p>
    <w:p w14:paraId="4A3FE023" w14:textId="0A0AF2EF" w:rsidR="00077B44" w:rsidRDefault="00077B44" w:rsidP="008D7A4D">
      <w:pPr>
        <w:pStyle w:val="Heading3"/>
      </w:pPr>
      <w:bookmarkStart w:id="175" w:name="_Toc145690074"/>
      <w:r>
        <w:t xml:space="preserve">Challenges and </w:t>
      </w:r>
      <w:r w:rsidR="008D01E1">
        <w:t>o</w:t>
      </w:r>
      <w:r>
        <w:t>pportunities</w:t>
      </w:r>
      <w:bookmarkEnd w:id="175"/>
    </w:p>
    <w:p w14:paraId="68EB46FC" w14:textId="0DC44764" w:rsidR="00CC4915" w:rsidRDefault="00A947BD" w:rsidP="00CC4915">
      <w:pPr>
        <w:pStyle w:val="BodyText"/>
      </w:pPr>
      <w:r>
        <w:t>Project staff attributed l</w:t>
      </w:r>
      <w:r w:rsidR="00CC4915">
        <w:t xml:space="preserve">ow participation in the Engineered Solutions subprogram to the complexity of </w:t>
      </w:r>
      <w:r w:rsidR="003306FD">
        <w:t>the</w:t>
      </w:r>
      <w:r w:rsidR="00CC4915">
        <w:t xml:space="preserve"> projects, resulting in long development timelines. </w:t>
      </w:r>
      <w:r w:rsidR="003306FD">
        <w:t>The</w:t>
      </w:r>
      <w:r w:rsidR="00273201">
        <w:t xml:space="preserve"> </w:t>
      </w:r>
      <w:r w:rsidR="00CC4915">
        <w:t xml:space="preserve">delays in the supply chain </w:t>
      </w:r>
      <w:r w:rsidR="00273201">
        <w:t>of 30 weeks</w:t>
      </w:r>
      <w:r w:rsidR="00273201" w:rsidRPr="00273201">
        <w:t xml:space="preserve"> </w:t>
      </w:r>
      <w:r w:rsidR="00273201">
        <w:t xml:space="preserve">are common </w:t>
      </w:r>
      <w:r w:rsidR="00CC4915">
        <w:t xml:space="preserve">for large HVAC equipment. </w:t>
      </w:r>
    </w:p>
    <w:p w14:paraId="45796630" w14:textId="04A31A78" w:rsidR="00651B26" w:rsidRPr="00E50ECA" w:rsidRDefault="0058406B" w:rsidP="00EE06F3">
      <w:pPr>
        <w:spacing w:before="40" w:after="140" w:line="280" w:lineRule="atLeast"/>
      </w:pPr>
      <w:r>
        <w:lastRenderedPageBreak/>
        <w:t>When asked ab</w:t>
      </w:r>
      <w:r w:rsidR="006312A0">
        <w:t xml:space="preserve">out future opportunities, the </w:t>
      </w:r>
      <w:r w:rsidR="00A249F8">
        <w:t xml:space="preserve">Director </w:t>
      </w:r>
      <w:r w:rsidR="007E24C6">
        <w:t>explained that</w:t>
      </w:r>
      <w:r w:rsidR="006F20D5">
        <w:t xml:space="preserve"> much of</w:t>
      </w:r>
      <w:r w:rsidR="007E24C6">
        <w:t xml:space="preserve"> </w:t>
      </w:r>
      <w:r w:rsidR="00462FE7">
        <w:t xml:space="preserve">Engineered </w:t>
      </w:r>
      <w:r w:rsidR="002C74F1">
        <w:t>Solutions</w:t>
      </w:r>
      <w:r w:rsidR="006E0FFD">
        <w:t>’</w:t>
      </w:r>
      <w:r w:rsidR="00462FE7">
        <w:t xml:space="preserve"> past </w:t>
      </w:r>
      <w:r w:rsidR="006F20D5">
        <w:t xml:space="preserve">success </w:t>
      </w:r>
      <w:r w:rsidR="00E00F84">
        <w:t xml:space="preserve">has been </w:t>
      </w:r>
      <w:r w:rsidR="00711D10">
        <w:t>with hospitals</w:t>
      </w:r>
      <w:r w:rsidR="004C73E0">
        <w:t>,</w:t>
      </w:r>
      <w:r w:rsidR="00867FFA">
        <w:t xml:space="preserve"> </w:t>
      </w:r>
      <w:r w:rsidR="004C73E0">
        <w:t xml:space="preserve">saying </w:t>
      </w:r>
      <w:r w:rsidR="00867FFA">
        <w:t xml:space="preserve">that under the previous </w:t>
      </w:r>
      <w:r w:rsidR="00272682">
        <w:t xml:space="preserve">program iteration launched in 2019, </w:t>
      </w:r>
      <w:r w:rsidR="006E7E90">
        <w:t xml:space="preserve">they were able to </w:t>
      </w:r>
      <w:r w:rsidR="00BD67E9">
        <w:t xml:space="preserve">book all the hospitals in their service territory. </w:t>
      </w:r>
      <w:r w:rsidR="00D11AFD">
        <w:t xml:space="preserve">Now the program is looking toward the secondary health </w:t>
      </w:r>
      <w:r w:rsidR="00D871DE">
        <w:t>market</w:t>
      </w:r>
      <w:r w:rsidR="00EE06F3">
        <w:t>s</w:t>
      </w:r>
      <w:r w:rsidR="00A249F8">
        <w:t xml:space="preserve"> and other eligible market segments</w:t>
      </w:r>
      <w:r w:rsidR="00EE06F3">
        <w:t xml:space="preserve">. </w:t>
      </w:r>
    </w:p>
    <w:p w14:paraId="485B3DE2" w14:textId="77777777" w:rsidR="003E3CF9" w:rsidRDefault="003E3CF9" w:rsidP="003E3CF9">
      <w:pPr>
        <w:pStyle w:val="Heading1"/>
      </w:pPr>
      <w:bookmarkStart w:id="176" w:name="_Toc145690075"/>
      <w:r>
        <w:lastRenderedPageBreak/>
        <w:t>Impact evaluation</w:t>
      </w:r>
      <w:bookmarkEnd w:id="176"/>
    </w:p>
    <w:p w14:paraId="6F61E4E9" w14:textId="4C85668E" w:rsidR="003E3CF9" w:rsidRDefault="003E3CF9" w:rsidP="003E3CF9">
      <w:pPr>
        <w:pStyle w:val="BodyText"/>
      </w:pPr>
      <w:r>
        <w:t xml:space="preserve">Due to </w:t>
      </w:r>
      <w:r w:rsidR="00E74FF9">
        <w:t>no claimed savings</w:t>
      </w:r>
      <w:r>
        <w:t xml:space="preserve">, </w:t>
      </w:r>
      <w:r w:rsidR="008367C4">
        <w:t xml:space="preserve">the Evaluation Team did not complete </w:t>
      </w:r>
      <w:r>
        <w:t xml:space="preserve">an impact evaluation for the Engineered Solutions </w:t>
      </w:r>
      <w:r w:rsidR="008367C4">
        <w:t>sub</w:t>
      </w:r>
      <w:r>
        <w:t>program in PY1</w:t>
      </w:r>
      <w:r w:rsidR="008367C4">
        <w:t>.</w:t>
      </w:r>
    </w:p>
    <w:p w14:paraId="2250251C" w14:textId="38598D77" w:rsidR="00AA6B0A" w:rsidRDefault="00AA6B0A" w:rsidP="008D7A4D">
      <w:pPr>
        <w:pStyle w:val="Heading1"/>
      </w:pPr>
      <w:bookmarkStart w:id="177" w:name="_Toc145690076"/>
      <w:r>
        <w:lastRenderedPageBreak/>
        <w:t xml:space="preserve">Evaluability </w:t>
      </w:r>
      <w:r w:rsidR="007F323D">
        <w:t>a</w:t>
      </w:r>
      <w:r>
        <w:t>ssessment</w:t>
      </w:r>
      <w:bookmarkEnd w:id="177"/>
    </w:p>
    <w:p w14:paraId="4D81E38C" w14:textId="109158CE" w:rsidR="00E64BD5" w:rsidRPr="00F5432A" w:rsidRDefault="00E64BD5" w:rsidP="00E64BD5">
      <w:pPr>
        <w:pStyle w:val="BodyText"/>
      </w:pPr>
      <w:r w:rsidRPr="00F5432A">
        <w:t>For programs with limited or no participation, DNV conduct</w:t>
      </w:r>
      <w:r>
        <w:t>ed</w:t>
      </w:r>
      <w:r w:rsidRPr="00F5432A">
        <w:t xml:space="preserve"> an evaluability assessment. This assessment </w:t>
      </w:r>
      <w:r w:rsidR="00E72E5C" w:rsidRPr="00F5432A">
        <w:t>include</w:t>
      </w:r>
      <w:r w:rsidR="00E72E5C">
        <w:t>d</w:t>
      </w:r>
      <w:r w:rsidR="00E72E5C" w:rsidRPr="00F5432A">
        <w:t xml:space="preserve"> </w:t>
      </w:r>
      <w:r w:rsidRPr="00F5432A">
        <w:t>a review of the anticipated common measure types within the program and provide</w:t>
      </w:r>
      <w:r w:rsidR="00AB73C6">
        <w:t>d</w:t>
      </w:r>
      <w:r w:rsidRPr="00F5432A">
        <w:t xml:space="preserve"> recommended best practices for information and data points that should be collected at the time of implementation to allow for an effective evaluation. </w:t>
      </w:r>
    </w:p>
    <w:p w14:paraId="0B03531F" w14:textId="09BFED20" w:rsidR="00E64BD5" w:rsidRDefault="004B0851" w:rsidP="00E64BD5">
      <w:pPr>
        <w:pStyle w:val="BodyText"/>
      </w:pPr>
      <w:r>
        <w:t>Engineered Solutions</w:t>
      </w:r>
      <w:r w:rsidR="00E50CF9">
        <w:t xml:space="preserve"> measures</w:t>
      </w:r>
      <w:r w:rsidR="00E64BD5">
        <w:t xml:space="preserve"> include HVAC</w:t>
      </w:r>
      <w:r w:rsidR="008778B1">
        <w:t>,</w:t>
      </w:r>
      <w:r w:rsidR="00E64BD5">
        <w:t xml:space="preserve"> motors, lighting, controls, and other building systems, energy efficiency</w:t>
      </w:r>
      <w:r w:rsidR="000E68B8">
        <w:t>,</w:t>
      </w:r>
      <w:r w:rsidR="00E64BD5">
        <w:t xml:space="preserve"> and energy-consuming equipment. </w:t>
      </w:r>
      <w:r w:rsidR="009D037C">
        <w:t>T</w:t>
      </w:r>
      <w:r w:rsidR="0049228E">
        <w:t>he evaluation team has summarized</w:t>
      </w:r>
      <w:r w:rsidR="003071CE">
        <w:t xml:space="preserve"> </w:t>
      </w:r>
      <w:r w:rsidR="009D2CA4">
        <w:t xml:space="preserve">the </w:t>
      </w:r>
      <w:r w:rsidR="003071CE">
        <w:t xml:space="preserve">required </w:t>
      </w:r>
      <w:r w:rsidR="002517B7">
        <w:t>engineering inputs for</w:t>
      </w:r>
      <w:r w:rsidR="0049228E">
        <w:t xml:space="preserve"> commonly replaced measures </w:t>
      </w:r>
      <w:r w:rsidR="00B31305">
        <w:t>for similar programs</w:t>
      </w:r>
      <w:r w:rsidR="009D037C">
        <w:t xml:space="preserve"> below</w:t>
      </w:r>
      <w:r w:rsidR="009D2CA4">
        <w:t>.</w:t>
      </w:r>
    </w:p>
    <w:p w14:paraId="3BF2139E" w14:textId="77777777" w:rsidR="007260D7" w:rsidRPr="007A1090" w:rsidRDefault="007260D7" w:rsidP="007260D7">
      <w:pPr>
        <w:pStyle w:val="BodyText"/>
      </w:pPr>
      <w:r>
        <w:t>The Engineered Solutions subprogram offers measures that are more complex in nature. As such, measures and associated tracking metrics may not fit in a traditional format. DNV will work with NJNG engineers and contractors during the planning (or ex-ante) phase of a project to ensure the appropriate metrics are being collected to support evaluation efforts.</w:t>
      </w:r>
    </w:p>
    <w:p w14:paraId="2C5DC26D" w14:textId="30F2E3D7" w:rsidR="002B7B89" w:rsidRDefault="002E1CA2" w:rsidP="008D7A4D">
      <w:pPr>
        <w:pStyle w:val="Heading2"/>
      </w:pPr>
      <w:bookmarkStart w:id="178" w:name="_Toc145690077"/>
      <w:r>
        <w:t>B</w:t>
      </w:r>
      <w:r w:rsidR="002B7B89">
        <w:t>oilers</w:t>
      </w:r>
      <w:bookmarkEnd w:id="178"/>
    </w:p>
    <w:p w14:paraId="25500986" w14:textId="1A0F5F47" w:rsidR="00223F1C" w:rsidRPr="00F5432A" w:rsidRDefault="006E5958" w:rsidP="00997574">
      <w:pPr>
        <w:pStyle w:val="BodyText"/>
      </w:pPr>
      <w:r>
        <w:t xml:space="preserve">This measure targets the use of smaller-scale boilers (less than or equal to 4000 MBH) and furnaces (no size limitation) in all commercial facilities. Larger sized boilers are treated under the custom measure path. This measure applies to new construction, replacement of failed equipment, or end of useful life. </w:t>
      </w:r>
      <w:r w:rsidR="002B7B89">
        <w:t>T</w:t>
      </w:r>
      <w:r w:rsidR="00223F1C" w:rsidRPr="00F5432A">
        <w:t>he following data points would need to be collected and provided in the program tracking data</w:t>
      </w:r>
      <w:r w:rsidR="002B7B89">
        <w:t xml:space="preserve"> for boilers:</w:t>
      </w:r>
    </w:p>
    <w:p w14:paraId="6DFC3FA1" w14:textId="77777777" w:rsidR="00223F1C" w:rsidRPr="00F5432A" w:rsidRDefault="00223F1C" w:rsidP="00C54EE5">
      <w:pPr>
        <w:pStyle w:val="ListBullet"/>
      </w:pPr>
      <w:r w:rsidRPr="00F5432A">
        <w:t>Cap</w:t>
      </w:r>
      <w:r w:rsidRPr="00F5432A">
        <w:rPr>
          <w:vertAlign w:val="subscript"/>
        </w:rPr>
        <w:t>in</w:t>
      </w:r>
      <w:r w:rsidRPr="00F5432A" w:rsidDel="00583CB0">
        <w:t xml:space="preserve"> </w:t>
      </w:r>
      <w:r w:rsidRPr="00F5432A">
        <w:t>= Input capacity of the qualifying unit in kBtu/hr</w:t>
      </w:r>
    </w:p>
    <w:p w14:paraId="01220531" w14:textId="5AC6E582" w:rsidR="00223F1C" w:rsidRPr="00F5432A" w:rsidRDefault="00223F1C" w:rsidP="00C54EE5">
      <w:pPr>
        <w:pStyle w:val="ListBullet"/>
      </w:pPr>
      <w:r w:rsidRPr="00F5432A">
        <w:t>EFLH</w:t>
      </w:r>
      <w:r w:rsidRPr="00F5432A">
        <w:rPr>
          <w:vertAlign w:val="subscript"/>
        </w:rPr>
        <w:t>h</w:t>
      </w:r>
      <w:r w:rsidRPr="00F5432A">
        <w:t xml:space="preserve"> = The equivalent Full Load Hours of operation for the average unit during the heating season in hours</w:t>
      </w:r>
    </w:p>
    <w:p w14:paraId="112DEC77" w14:textId="1B5F8758" w:rsidR="00223F1C" w:rsidRPr="00F5432A" w:rsidRDefault="00223F1C" w:rsidP="00C54EE5">
      <w:pPr>
        <w:pStyle w:val="ListBullet"/>
      </w:pPr>
      <w:r w:rsidRPr="00F5432A">
        <w:t>Eff</w:t>
      </w:r>
      <w:r w:rsidRPr="00F5432A">
        <w:rPr>
          <w:vertAlign w:val="subscript"/>
        </w:rPr>
        <w:t>b</w:t>
      </w:r>
      <w:r w:rsidRPr="00F5432A" w:rsidDel="00583CB0">
        <w:t xml:space="preserve"> </w:t>
      </w:r>
      <w:r w:rsidRPr="00F5432A">
        <w:t>= Boiler Baseline Efficiency</w:t>
      </w:r>
    </w:p>
    <w:p w14:paraId="29D54589" w14:textId="3AD7E9A6" w:rsidR="00223F1C" w:rsidRPr="00F5432A" w:rsidRDefault="00223F1C" w:rsidP="00C54EE5">
      <w:pPr>
        <w:pStyle w:val="ListBullet"/>
      </w:pPr>
      <w:r w:rsidRPr="00F5432A">
        <w:t>Eff</w:t>
      </w:r>
      <w:r w:rsidRPr="00F5432A">
        <w:rPr>
          <w:vertAlign w:val="subscript"/>
        </w:rPr>
        <w:t>q</w:t>
      </w:r>
      <w:r w:rsidRPr="00F5432A" w:rsidDel="00583CB0">
        <w:t xml:space="preserve"> </w:t>
      </w:r>
      <w:r w:rsidRPr="00F5432A">
        <w:t>= Boiler Proposed (or installed) Efficiency</w:t>
      </w:r>
    </w:p>
    <w:p w14:paraId="75D94F80" w14:textId="77777777" w:rsidR="00223F1C" w:rsidRDefault="00223F1C" w:rsidP="00C54EE5">
      <w:pPr>
        <w:pStyle w:val="ListBullet"/>
      </w:pPr>
      <w:r w:rsidRPr="00F5432A">
        <w:t>1000 = Conversion from kBtu to MMBtu</w:t>
      </w:r>
    </w:p>
    <w:p w14:paraId="7FAF1BFA" w14:textId="5E094A1E" w:rsidR="00223F1C" w:rsidRDefault="6E84A8C7" w:rsidP="00C54EE5">
      <w:pPr>
        <w:pStyle w:val="ListBullet"/>
      </w:pPr>
      <w:r>
        <w:t>Facility Type</w:t>
      </w:r>
      <w:r w:rsidR="00AF7430">
        <w:t xml:space="preserve"> (</w:t>
      </w:r>
      <w:r w:rsidR="00AF7430">
        <w:fldChar w:fldCharType="begin"/>
      </w:r>
      <w:r w:rsidR="00AF7430">
        <w:instrText xml:space="preserve"> REF _Ref112878863 \h </w:instrText>
      </w:r>
      <w:r w:rsidR="005C03A5">
        <w:instrText xml:space="preserve"> \* MERGEFORMAT </w:instrText>
      </w:r>
      <w:r w:rsidR="00AF7430">
        <w:fldChar w:fldCharType="separate"/>
      </w:r>
      <w:r w:rsidR="007237EE">
        <w:t>FACILITY TYPE</w:t>
      </w:r>
      <w:r w:rsidR="00AF7430">
        <w:fldChar w:fldCharType="end"/>
      </w:r>
      <w:r w:rsidR="1B274A3C">
        <w:t xml:space="preserve"> </w:t>
      </w:r>
      <w:r w:rsidR="00AF7430">
        <w:t>)</w:t>
      </w:r>
    </w:p>
    <w:p w14:paraId="272197B4" w14:textId="0BA87604" w:rsidR="00520052" w:rsidRDefault="1B274A3C" w:rsidP="00C54EE5">
      <w:pPr>
        <w:pStyle w:val="ListBullet"/>
      </w:pPr>
      <w:r>
        <w:t>Boiler Type</w:t>
      </w:r>
      <w:r w:rsidR="3787E409">
        <w:t xml:space="preserve"> </w:t>
      </w:r>
      <w:r w:rsidR="00AF7430">
        <w:t>(</w:t>
      </w:r>
      <w:r w:rsidR="00AF7430">
        <w:fldChar w:fldCharType="begin"/>
      </w:r>
      <w:r w:rsidR="00AF7430">
        <w:instrText xml:space="preserve"> REF _Ref112878888 \h </w:instrText>
      </w:r>
      <w:r w:rsidR="005C03A5">
        <w:instrText xml:space="preserve"> \* MERGEFORMAT </w:instrText>
      </w:r>
      <w:r w:rsidR="00AF7430">
        <w:fldChar w:fldCharType="separate"/>
      </w:r>
      <w:r w:rsidR="007237EE">
        <w:t>BOILER TYPE</w:t>
      </w:r>
      <w:r w:rsidR="00AF7430">
        <w:fldChar w:fldCharType="end"/>
      </w:r>
      <w:r w:rsidR="00AF7430">
        <w:t>)</w:t>
      </w:r>
    </w:p>
    <w:p w14:paraId="6852A8D9" w14:textId="77777777" w:rsidR="007D1122" w:rsidRDefault="007D1122" w:rsidP="00C54EE5">
      <w:pPr>
        <w:pStyle w:val="ListBullet"/>
      </w:pPr>
      <w:r>
        <w:t>Equipment Size (kBtu/hr)</w:t>
      </w:r>
    </w:p>
    <w:p w14:paraId="5B3B30EB" w14:textId="77777777" w:rsidR="00785451" w:rsidRDefault="00785451" w:rsidP="00785451">
      <w:pPr>
        <w:pStyle w:val="BodyText"/>
      </w:pPr>
      <w:r>
        <w:t>Savings will be estimated using the following algorithm:</w:t>
      </w:r>
    </w:p>
    <w:p w14:paraId="6D24497D" w14:textId="5300A809" w:rsidR="00785451" w:rsidRPr="00F5432A" w:rsidRDefault="00785451" w:rsidP="00C54EE5">
      <w:pPr>
        <w:pStyle w:val="ListBullet"/>
      </w:pPr>
      <w:r w:rsidRPr="00F5432A">
        <w:t>Fuel Savings (MMBtu/yr) = Cap</w:t>
      </w:r>
      <w:r w:rsidRPr="00F5432A">
        <w:rPr>
          <w:vertAlign w:val="subscript"/>
        </w:rPr>
        <w:t>in</w:t>
      </w:r>
      <w:r w:rsidRPr="00F5432A">
        <w:t xml:space="preserve"> * EFLH</w:t>
      </w:r>
      <w:r w:rsidRPr="00F5432A">
        <w:rPr>
          <w:vertAlign w:val="subscript"/>
        </w:rPr>
        <w:t>h</w:t>
      </w:r>
      <w:r w:rsidRPr="00F5432A">
        <w:t xml:space="preserve"> * ((Eff</w:t>
      </w:r>
      <w:r w:rsidRPr="00F5432A">
        <w:rPr>
          <w:vertAlign w:val="subscript"/>
        </w:rPr>
        <w:t>q</w:t>
      </w:r>
      <w:r w:rsidRPr="00F5432A">
        <w:t>/Eff</w:t>
      </w:r>
      <w:r w:rsidRPr="00F5432A">
        <w:rPr>
          <w:vertAlign w:val="subscript"/>
        </w:rPr>
        <w:t>b</w:t>
      </w:r>
      <w:r w:rsidRPr="00F5432A">
        <w:t>)-1) / 1000 kBtu/MMBtu</w:t>
      </w:r>
      <w:r w:rsidRPr="00F5432A" w:rsidDel="00583CB0">
        <w:t xml:space="preserve"> </w:t>
      </w:r>
    </w:p>
    <w:p w14:paraId="07158A76" w14:textId="085B4B87" w:rsidR="007F42B9" w:rsidRDefault="002E1CA2" w:rsidP="008D7A4D">
      <w:pPr>
        <w:pStyle w:val="Heading2"/>
      </w:pPr>
      <w:bookmarkStart w:id="179" w:name="_Toc145690078"/>
      <w:r>
        <w:t>Furnaces</w:t>
      </w:r>
      <w:bookmarkEnd w:id="179"/>
    </w:p>
    <w:p w14:paraId="09A0722D" w14:textId="2E3C3ACD" w:rsidR="007F42B9" w:rsidRDefault="00B50346" w:rsidP="007F42B9">
      <w:pPr>
        <w:pStyle w:val="BodyText"/>
      </w:pPr>
      <w:r>
        <w:t>The methodology outlined below shall be adopted for estimating savings for installation of qualifying furnaces.</w:t>
      </w:r>
      <w:r w:rsidRPr="00B50346">
        <w:t xml:space="preserve"> </w:t>
      </w:r>
      <w:r>
        <w:t>T</w:t>
      </w:r>
      <w:r w:rsidRPr="00F5432A">
        <w:t>he following data points would need to be collected and provided in the program tracking data</w:t>
      </w:r>
      <w:r>
        <w:t xml:space="preserve"> for furnaces:</w:t>
      </w:r>
    </w:p>
    <w:p w14:paraId="41FE1B4A" w14:textId="77777777" w:rsidR="00B50346" w:rsidRDefault="00B50346" w:rsidP="00C54EE5">
      <w:pPr>
        <w:pStyle w:val="ListBullet"/>
      </w:pPr>
      <w:r>
        <w:t>Cap</w:t>
      </w:r>
      <w:r w:rsidRPr="008D7A4D">
        <w:rPr>
          <w:vertAlign w:val="subscript"/>
        </w:rPr>
        <w:t>in</w:t>
      </w:r>
      <w:r>
        <w:t xml:space="preserve"> = Input capacity of qualifying unit in kBtu/hr </w:t>
      </w:r>
    </w:p>
    <w:p w14:paraId="0EA25CC1" w14:textId="77777777" w:rsidR="00B50346" w:rsidRDefault="00B50346" w:rsidP="00C54EE5">
      <w:pPr>
        <w:pStyle w:val="ListBullet"/>
      </w:pPr>
      <w:r>
        <w:t>EFLH</w:t>
      </w:r>
      <w:r w:rsidRPr="008D7A4D">
        <w:rPr>
          <w:vertAlign w:val="subscript"/>
        </w:rPr>
        <w:t>h</w:t>
      </w:r>
      <w:r>
        <w:t xml:space="preserve"> = The Equivalent Full Load Hours of operation for the average unit during the heating season in hours </w:t>
      </w:r>
    </w:p>
    <w:p w14:paraId="28397AE6" w14:textId="77777777" w:rsidR="00B50346" w:rsidRDefault="00B50346" w:rsidP="00C54EE5">
      <w:pPr>
        <w:pStyle w:val="ListBullet"/>
      </w:pPr>
      <w:r>
        <w:t>Eff</w:t>
      </w:r>
      <w:r w:rsidRPr="008D7A4D">
        <w:rPr>
          <w:vertAlign w:val="subscript"/>
        </w:rPr>
        <w:t>b</w:t>
      </w:r>
      <w:r>
        <w:t xml:space="preserve"> = Furnace Baseline Efficiency </w:t>
      </w:r>
    </w:p>
    <w:p w14:paraId="06DC410A" w14:textId="77777777" w:rsidR="00B50346" w:rsidRDefault="00B50346" w:rsidP="00C54EE5">
      <w:pPr>
        <w:pStyle w:val="ListBullet"/>
      </w:pPr>
      <w:r>
        <w:t>Eff</w:t>
      </w:r>
      <w:r w:rsidRPr="008D7A4D">
        <w:rPr>
          <w:vertAlign w:val="subscript"/>
        </w:rPr>
        <w:t>q</w:t>
      </w:r>
      <w:r>
        <w:t xml:space="preserve"> = Furnace Proposed Efficiency </w:t>
      </w:r>
    </w:p>
    <w:p w14:paraId="4059337A" w14:textId="402C844C" w:rsidR="00B50346" w:rsidRDefault="00B50346" w:rsidP="00C54EE5">
      <w:pPr>
        <w:pStyle w:val="ListBullet"/>
      </w:pPr>
      <w:r>
        <w:t>1000 = Conversion from kBtu to MMBtu</w:t>
      </w:r>
    </w:p>
    <w:p w14:paraId="6F8045E2" w14:textId="204C7E37" w:rsidR="00AF7430" w:rsidRDefault="00AF7430" w:rsidP="00C54EE5">
      <w:pPr>
        <w:pStyle w:val="ListBullet"/>
      </w:pPr>
      <w:r>
        <w:t>Facility Type (</w:t>
      </w:r>
      <w:r>
        <w:fldChar w:fldCharType="begin"/>
      </w:r>
      <w:r>
        <w:instrText xml:space="preserve"> REF _Ref112878863 \h </w:instrText>
      </w:r>
      <w:r w:rsidR="002279F6">
        <w:instrText xml:space="preserve"> \* MERGEFORMAT </w:instrText>
      </w:r>
      <w:r>
        <w:fldChar w:fldCharType="separate"/>
      </w:r>
      <w:r w:rsidR="007237EE">
        <w:t>FACILITY TYPE</w:t>
      </w:r>
      <w:r>
        <w:fldChar w:fldCharType="end"/>
      </w:r>
      <w:r>
        <w:t xml:space="preserve"> )</w:t>
      </w:r>
    </w:p>
    <w:p w14:paraId="328C2625" w14:textId="1003DEC6" w:rsidR="005A2ED2" w:rsidRDefault="005A2ED2" w:rsidP="00C54EE5">
      <w:pPr>
        <w:pStyle w:val="ListBullet"/>
      </w:pPr>
      <w:r>
        <w:t>Furnace Type (Gas Fired or Oil Fired)</w:t>
      </w:r>
    </w:p>
    <w:p w14:paraId="7BE93269" w14:textId="77777777" w:rsidR="005633A2" w:rsidRDefault="005633A2" w:rsidP="00C54EE5">
      <w:pPr>
        <w:pStyle w:val="ListBullet"/>
      </w:pPr>
      <w:r>
        <w:t>Equipment Size (kBtu/hr)</w:t>
      </w:r>
    </w:p>
    <w:p w14:paraId="52E63505" w14:textId="77777777" w:rsidR="00B50346" w:rsidRDefault="00B50346" w:rsidP="008D7A4D">
      <w:pPr>
        <w:pStyle w:val="BodyText"/>
      </w:pPr>
      <w:r>
        <w:t>Savings will be estimated using the following algorithm:</w:t>
      </w:r>
    </w:p>
    <w:p w14:paraId="008BEDAD" w14:textId="71F9453F" w:rsidR="00B50346" w:rsidRPr="00761BA9" w:rsidRDefault="0079690F" w:rsidP="00C54EE5">
      <w:pPr>
        <w:pStyle w:val="ListBullet"/>
      </w:pPr>
      <w:r>
        <w:t>Fuel Savings (MMBtu/yr) = Cap</w:t>
      </w:r>
      <w:r w:rsidRPr="001F0010">
        <w:rPr>
          <w:vertAlign w:val="subscript"/>
        </w:rPr>
        <w:t>in</w:t>
      </w:r>
      <w:r>
        <w:t xml:space="preserve"> * EFLH</w:t>
      </w:r>
      <w:r w:rsidRPr="001F0010">
        <w:rPr>
          <w:vertAlign w:val="subscript"/>
        </w:rPr>
        <w:t>h</w:t>
      </w:r>
      <w:r>
        <w:t xml:space="preserve"> * ((Eff</w:t>
      </w:r>
      <w:r w:rsidRPr="001F0010">
        <w:rPr>
          <w:vertAlign w:val="subscript"/>
        </w:rPr>
        <w:t>q</w:t>
      </w:r>
      <w:r>
        <w:t>/Eff</w:t>
      </w:r>
      <w:r w:rsidRPr="001F0010">
        <w:rPr>
          <w:vertAlign w:val="subscript"/>
        </w:rPr>
        <w:t>b</w:t>
      </w:r>
      <w:r>
        <w:t>)-1) / 1000 kBtu/MMBtu</w:t>
      </w:r>
    </w:p>
    <w:p w14:paraId="12808883" w14:textId="71A75ED1" w:rsidR="00013F26" w:rsidRDefault="00013F26" w:rsidP="008D7A4D">
      <w:pPr>
        <w:pStyle w:val="Heading2"/>
      </w:pPr>
      <w:bookmarkStart w:id="180" w:name="_Toc145690079"/>
      <w:r>
        <w:lastRenderedPageBreak/>
        <w:t>Stand</w:t>
      </w:r>
      <w:r w:rsidR="00166E2D">
        <w:t>a</w:t>
      </w:r>
      <w:r>
        <w:t xml:space="preserve">lone </w:t>
      </w:r>
      <w:r w:rsidR="00166E2D">
        <w:t>storage water h</w:t>
      </w:r>
      <w:r>
        <w:t>eaters</w:t>
      </w:r>
      <w:bookmarkEnd w:id="180"/>
    </w:p>
    <w:p w14:paraId="0265028D" w14:textId="380C6864" w:rsidR="00013F26" w:rsidRDefault="00797D48" w:rsidP="00013F26">
      <w:pPr>
        <w:pStyle w:val="BodyText"/>
      </w:pPr>
      <w:r>
        <w:t>This measure is intended for standalone storage water heaters installed in commercial facilities.</w:t>
      </w:r>
      <w:r w:rsidRPr="00797D48">
        <w:t xml:space="preserve"> </w:t>
      </w:r>
      <w:r>
        <w:t>T</w:t>
      </w:r>
      <w:r w:rsidRPr="00F5432A">
        <w:t>he following data points would need to be collected and provided in the program tracking data</w:t>
      </w:r>
      <w:r>
        <w:t xml:space="preserve"> for </w:t>
      </w:r>
      <w:r w:rsidRPr="00797D48">
        <w:t>standalone storage water heaters</w:t>
      </w:r>
      <w:r>
        <w:t>:</w:t>
      </w:r>
    </w:p>
    <w:p w14:paraId="498ACD0D" w14:textId="29E79DF9" w:rsidR="00051C02" w:rsidRDefault="00051C02" w:rsidP="00C54EE5">
      <w:pPr>
        <w:pStyle w:val="ListBullet"/>
      </w:pPr>
      <w:r>
        <w:t>EFF</w:t>
      </w:r>
      <w:r w:rsidRPr="008D7A4D">
        <w:rPr>
          <w:vertAlign w:val="subscript"/>
        </w:rPr>
        <w:t>q</w:t>
      </w:r>
      <w:r>
        <w:t xml:space="preserve"> = Efficiency of the qualifying water heater</w:t>
      </w:r>
    </w:p>
    <w:p w14:paraId="4C46B52C" w14:textId="35A410D4" w:rsidR="00051C02" w:rsidRDefault="00051C02" w:rsidP="00C54EE5">
      <w:pPr>
        <w:pStyle w:val="ListBullet"/>
      </w:pPr>
      <w:r>
        <w:t>EFF</w:t>
      </w:r>
      <w:r w:rsidRPr="008D7A4D">
        <w:rPr>
          <w:vertAlign w:val="subscript"/>
        </w:rPr>
        <w:t>b</w:t>
      </w:r>
      <w:r>
        <w:t xml:space="preserve"> = Efficiency of the baseline water heater, commercial grade</w:t>
      </w:r>
    </w:p>
    <w:p w14:paraId="3C8ED06D" w14:textId="722677C5" w:rsidR="00051C02" w:rsidRDefault="00051C02" w:rsidP="00C54EE5">
      <w:pPr>
        <w:pStyle w:val="ListBullet"/>
      </w:pPr>
      <w:r>
        <w:t>EF</w:t>
      </w:r>
      <w:r w:rsidRPr="008D7A4D">
        <w:rPr>
          <w:vertAlign w:val="subscript"/>
        </w:rPr>
        <w:t>b</w:t>
      </w:r>
      <w:r>
        <w:t xml:space="preserve"> = Energy Factor of the baseline water heater, commercial grade</w:t>
      </w:r>
    </w:p>
    <w:p w14:paraId="76153557" w14:textId="77777777" w:rsidR="00051C02" w:rsidRDefault="00051C02" w:rsidP="00C54EE5">
      <w:pPr>
        <w:pStyle w:val="ListBullet"/>
      </w:pPr>
      <w:r>
        <w:t xml:space="preserve">Energy Use Density = Annual baseline water heater energy use per square foot of commercial space served (MMBtu/sq.ft./yr) </w:t>
      </w:r>
    </w:p>
    <w:p w14:paraId="0E540DC9" w14:textId="77777777" w:rsidR="00051C02" w:rsidRDefault="00051C02" w:rsidP="00C54EE5">
      <w:pPr>
        <w:pStyle w:val="ListBullet"/>
      </w:pPr>
      <w:r>
        <w:t xml:space="preserve">Area = Square feet of building area served by the water heater </w:t>
      </w:r>
    </w:p>
    <w:p w14:paraId="56B62A32" w14:textId="77777777" w:rsidR="00051C02" w:rsidRDefault="00051C02" w:rsidP="00C54EE5">
      <w:pPr>
        <w:pStyle w:val="ListBullet"/>
      </w:pPr>
      <w:r>
        <w:t xml:space="preserve">SLF = Standby loss factor for savings of qualifying water heater over baseline </w:t>
      </w:r>
    </w:p>
    <w:p w14:paraId="5DAC93FE" w14:textId="4F0DA403" w:rsidR="00051C02" w:rsidRDefault="00051C02" w:rsidP="00C54EE5">
      <w:pPr>
        <w:pStyle w:val="ListBullet"/>
      </w:pPr>
      <w:r>
        <w:t>SL</w:t>
      </w:r>
      <w:r w:rsidRPr="008D7A4D">
        <w:rPr>
          <w:vertAlign w:val="subscript"/>
        </w:rPr>
        <w:t>b</w:t>
      </w:r>
      <w:r>
        <w:t xml:space="preserve"> or </w:t>
      </w:r>
      <w:r w:rsidRPr="008D7A4D">
        <w:rPr>
          <w:vertAlign w:val="subscript"/>
        </w:rPr>
        <w:t>q</w:t>
      </w:r>
      <w:r>
        <w:t xml:space="preserve"> = Standby losses in kBtu/hr of the baseline and qualifying storage water heater</w:t>
      </w:r>
      <w:r w:rsidR="00455139">
        <w:t>,</w:t>
      </w:r>
      <w:r>
        <w:t xml:space="preserve"> respectively. The baseline standby loss is calculated assuming the baseline water heater has the same input capacity rating as the qualifying unit’s input capacity using ASHRAE equipment performance standards. The qualifying unit’s standby losses are available on the AHRI certificate provided with the application. </w:t>
      </w:r>
    </w:p>
    <w:p w14:paraId="5071A5C5" w14:textId="257D943C" w:rsidR="00797D48" w:rsidRDefault="00051C02" w:rsidP="00C54EE5">
      <w:pPr>
        <w:pStyle w:val="ListBullet"/>
      </w:pPr>
      <w:r>
        <w:t>Cap</w:t>
      </w:r>
      <w:r w:rsidRPr="008D7A4D">
        <w:rPr>
          <w:vertAlign w:val="subscript"/>
        </w:rPr>
        <w:t>q</w:t>
      </w:r>
      <w:r>
        <w:t xml:space="preserve"> = Rated input capacity of the qualifying water heater</w:t>
      </w:r>
    </w:p>
    <w:p w14:paraId="6336EA1E" w14:textId="10304F99" w:rsidR="00AF7430" w:rsidRDefault="00AF7430" w:rsidP="00C54EE5">
      <w:pPr>
        <w:pStyle w:val="ListBullet"/>
      </w:pPr>
      <w:r>
        <w:t>Facility Type (</w:t>
      </w:r>
      <w:r>
        <w:fldChar w:fldCharType="begin"/>
      </w:r>
      <w:r>
        <w:instrText xml:space="preserve"> REF _Ref112878863 \h </w:instrText>
      </w:r>
      <w:r w:rsidR="00F129AA">
        <w:instrText xml:space="preserve"> \* MERGEFORMAT </w:instrText>
      </w:r>
      <w:r>
        <w:fldChar w:fldCharType="separate"/>
      </w:r>
      <w:r w:rsidR="007237EE">
        <w:t>FACILITY TYPE</w:t>
      </w:r>
      <w:r>
        <w:fldChar w:fldCharType="end"/>
      </w:r>
      <w:r>
        <w:t xml:space="preserve"> )</w:t>
      </w:r>
    </w:p>
    <w:p w14:paraId="6C0F79F4" w14:textId="19EE5D1F" w:rsidR="003F22FC" w:rsidRDefault="003F22FC" w:rsidP="00C54EE5">
      <w:pPr>
        <w:pStyle w:val="ListBullet"/>
      </w:pPr>
      <w:r>
        <w:t>Equipment Size (kBtu/hr)</w:t>
      </w:r>
    </w:p>
    <w:p w14:paraId="04B8AA1D" w14:textId="3C81A45A" w:rsidR="00280D78" w:rsidRDefault="00280D78" w:rsidP="008D7A4D">
      <w:pPr>
        <w:pStyle w:val="BodyText"/>
      </w:pPr>
      <w:r>
        <w:t>Where,</w:t>
      </w:r>
    </w:p>
    <w:p w14:paraId="6CC24491" w14:textId="7B8E8326" w:rsidR="00280D78" w:rsidRPr="00C54EE5" w:rsidRDefault="00280D78" w:rsidP="00C54EE5">
      <w:pPr>
        <w:pStyle w:val="ListBullet"/>
      </w:pPr>
      <w:r>
        <w:t>SLF = (SL</w:t>
      </w:r>
      <w:r w:rsidRPr="008D7A4D">
        <w:rPr>
          <w:vertAlign w:val="subscript"/>
        </w:rPr>
        <w:t>b</w:t>
      </w:r>
      <w:r>
        <w:t xml:space="preserve"> – SL</w:t>
      </w:r>
      <w:r w:rsidRPr="008D7A4D">
        <w:rPr>
          <w:vertAlign w:val="subscript"/>
        </w:rPr>
        <w:t>q</w:t>
      </w:r>
      <w:r>
        <w:t>) / Cap</w:t>
      </w:r>
      <w:r w:rsidRPr="008D7A4D">
        <w:rPr>
          <w:vertAlign w:val="subscript"/>
        </w:rPr>
        <w:t>q</w:t>
      </w:r>
    </w:p>
    <w:p w14:paraId="7F24E589" w14:textId="77777777" w:rsidR="00280D78" w:rsidRDefault="00280D78" w:rsidP="008D7A4D">
      <w:pPr>
        <w:pStyle w:val="BodyText"/>
      </w:pPr>
      <w:r>
        <w:t>Savings will be estimated using the following algorithm:</w:t>
      </w:r>
    </w:p>
    <w:p w14:paraId="6E0E1E4E" w14:textId="646F03BE" w:rsidR="00797D48" w:rsidRPr="00761BA9" w:rsidRDefault="00C136E0" w:rsidP="00C54EE5">
      <w:pPr>
        <w:pStyle w:val="ListBullet"/>
      </w:pPr>
      <w:r>
        <w:t>Fuel Savings (MMBtu/yr) = ((1 – (EFF</w:t>
      </w:r>
      <w:r w:rsidRPr="001F0010">
        <w:rPr>
          <w:vertAlign w:val="subscript"/>
        </w:rPr>
        <w:t>b</w:t>
      </w:r>
      <w:r>
        <w:t xml:space="preserve"> / EFF</w:t>
      </w:r>
      <w:r w:rsidRPr="001F0010">
        <w:rPr>
          <w:vertAlign w:val="subscript"/>
        </w:rPr>
        <w:t>q</w:t>
      </w:r>
      <w:r>
        <w:t>) + SLF</w:t>
      </w:r>
      <w:r w:rsidRPr="001F0010">
        <w:rPr>
          <w:vertAlign w:val="superscript"/>
        </w:rPr>
        <w:t>49</w:t>
      </w:r>
      <w:r>
        <w:t>) * Energy Use Density * Area / 1000 kBtu/MMBtu</w:t>
      </w:r>
    </w:p>
    <w:p w14:paraId="708AD0AA" w14:textId="26B69D8C" w:rsidR="00DC1B09" w:rsidRDefault="00DC1B09" w:rsidP="008D7A4D">
      <w:pPr>
        <w:pStyle w:val="Heading2"/>
      </w:pPr>
      <w:bookmarkStart w:id="181" w:name="_Toc145690080"/>
      <w:r>
        <w:t xml:space="preserve">Instantaneous </w:t>
      </w:r>
      <w:r w:rsidR="00CB62C8">
        <w:t>gas water he</w:t>
      </w:r>
      <w:r>
        <w:t>aters</w:t>
      </w:r>
      <w:bookmarkEnd w:id="181"/>
    </w:p>
    <w:p w14:paraId="34945F57" w14:textId="430D5CFD" w:rsidR="00DC1B09" w:rsidRDefault="00A67E86" w:rsidP="00DC1B09">
      <w:pPr>
        <w:pStyle w:val="BodyText"/>
      </w:pPr>
      <w:r>
        <w:t xml:space="preserve">This measure is intended for instantaneous water heaters installed in commercial facilities. This measure assumes that the baseline water heater is either a code </w:t>
      </w:r>
      <w:r w:rsidR="00AF7430">
        <w:t>standalone</w:t>
      </w:r>
      <w:r>
        <w:t xml:space="preserve"> storage water heater or a code instantaneous water heater.</w:t>
      </w:r>
      <w:r w:rsidRPr="00A67E86">
        <w:t xml:space="preserve"> </w:t>
      </w:r>
      <w:r>
        <w:t>T</w:t>
      </w:r>
      <w:r w:rsidRPr="00F5432A">
        <w:t>he following data points would need to be collected and provided in the program tracking data</w:t>
      </w:r>
      <w:r>
        <w:t xml:space="preserve"> for instantaneous gas water heaters:</w:t>
      </w:r>
    </w:p>
    <w:p w14:paraId="7B859B62" w14:textId="77777777" w:rsidR="00AD292B" w:rsidRDefault="00AD292B" w:rsidP="00C54EE5">
      <w:pPr>
        <w:pStyle w:val="ListBullet"/>
      </w:pPr>
      <w:r>
        <w:t>EFF</w:t>
      </w:r>
      <w:r w:rsidRPr="008D7A4D">
        <w:rPr>
          <w:vertAlign w:val="subscript"/>
        </w:rPr>
        <w:t>q</w:t>
      </w:r>
      <w:r>
        <w:t xml:space="preserve"> = Efficiency of the qualifying instantaneous water heater. </w:t>
      </w:r>
    </w:p>
    <w:p w14:paraId="51A737E5" w14:textId="77777777" w:rsidR="00AD292B" w:rsidRDefault="00AD292B" w:rsidP="00C54EE5">
      <w:pPr>
        <w:pStyle w:val="ListBullet"/>
      </w:pPr>
      <w:r>
        <w:t>EFF</w:t>
      </w:r>
      <w:r w:rsidRPr="008D7A4D">
        <w:rPr>
          <w:vertAlign w:val="subscript"/>
        </w:rPr>
        <w:t>b</w:t>
      </w:r>
      <w:r>
        <w:t xml:space="preserve"> = Efficiency of the baseline water heater, commercial grade. </w:t>
      </w:r>
    </w:p>
    <w:p w14:paraId="143B754C" w14:textId="77777777" w:rsidR="00AD292B" w:rsidRDefault="00AD292B" w:rsidP="00C54EE5">
      <w:pPr>
        <w:pStyle w:val="ListBullet"/>
      </w:pPr>
      <w:r>
        <w:t>EF</w:t>
      </w:r>
      <w:r w:rsidRPr="008D7A4D">
        <w:rPr>
          <w:vertAlign w:val="subscript"/>
        </w:rPr>
        <w:t>b</w:t>
      </w:r>
      <w:r>
        <w:t xml:space="preserve"> = Efficiency of the baseline water heater, commercial grade. </w:t>
      </w:r>
    </w:p>
    <w:p w14:paraId="5ACDB57A" w14:textId="17182476" w:rsidR="00A67E86" w:rsidRDefault="00AD292B" w:rsidP="00C54EE5">
      <w:pPr>
        <w:pStyle w:val="ListBullet"/>
      </w:pPr>
      <w:r>
        <w:t>SLF = Standby loss factor of the baseline water heater fuel usage. This was calculated from standby loss and input capacity data for commercial water heaters exported from the AHRI database.</w:t>
      </w:r>
    </w:p>
    <w:p w14:paraId="40CFC64D" w14:textId="7FF1FC63" w:rsidR="00AF7430" w:rsidRDefault="00AF7430" w:rsidP="00C54EE5">
      <w:pPr>
        <w:pStyle w:val="ListBullet"/>
      </w:pPr>
      <w:r>
        <w:t>Facility Type (</w:t>
      </w:r>
      <w:r>
        <w:fldChar w:fldCharType="begin"/>
      </w:r>
      <w:r>
        <w:instrText xml:space="preserve"> REF _Ref112878863 \h </w:instrText>
      </w:r>
      <w:r w:rsidR="00D771F1">
        <w:instrText xml:space="preserve"> \* MERGEFORMAT </w:instrText>
      </w:r>
      <w:r>
        <w:fldChar w:fldCharType="separate"/>
      </w:r>
      <w:r w:rsidR="007237EE">
        <w:t>FACILITY TYPE</w:t>
      </w:r>
      <w:r>
        <w:fldChar w:fldCharType="end"/>
      </w:r>
      <w:r>
        <w:t xml:space="preserve"> )</w:t>
      </w:r>
    </w:p>
    <w:p w14:paraId="083659E4" w14:textId="5CE0F999" w:rsidR="000D2E6D" w:rsidRDefault="00013F26" w:rsidP="00C54EE5">
      <w:pPr>
        <w:pStyle w:val="ListBullet"/>
      </w:pPr>
      <w:r>
        <w:t>Equipment Type (Gas Storage Water Heater, Gas Instantaneous Water Heater)</w:t>
      </w:r>
    </w:p>
    <w:p w14:paraId="08D62038" w14:textId="77777777" w:rsidR="005633A2" w:rsidRDefault="005633A2" w:rsidP="00C54EE5">
      <w:pPr>
        <w:pStyle w:val="ListBullet"/>
      </w:pPr>
      <w:r>
        <w:t>Equipment Size (kBtu/hr)</w:t>
      </w:r>
    </w:p>
    <w:p w14:paraId="02FD968D" w14:textId="77777777" w:rsidR="00E2164F" w:rsidRDefault="00AD292B" w:rsidP="00C54EE5">
      <w:pPr>
        <w:pStyle w:val="ListBullet"/>
      </w:pPr>
      <w:r>
        <w:t>Where</w:t>
      </w:r>
      <w:r w:rsidR="00E2164F">
        <w:t>,</w:t>
      </w:r>
    </w:p>
    <w:p w14:paraId="1AB1A580" w14:textId="754C163A" w:rsidR="00AD292B" w:rsidRPr="00C54EE5" w:rsidRDefault="00AD292B" w:rsidP="00C54EE5">
      <w:pPr>
        <w:pStyle w:val="ListBullet2"/>
      </w:pPr>
      <w:r>
        <w:t>SLF = 0.775 × Cap</w:t>
      </w:r>
      <w:r w:rsidRPr="008D7A4D">
        <w:rPr>
          <w:vertAlign w:val="subscript"/>
        </w:rPr>
        <w:t>q</w:t>
      </w:r>
      <w:r>
        <w:t xml:space="preserve"> </w:t>
      </w:r>
      <w:r w:rsidRPr="008D7A4D">
        <w:rPr>
          <w:vertAlign w:val="superscript"/>
        </w:rPr>
        <w:t>-0.778</w:t>
      </w:r>
    </w:p>
    <w:p w14:paraId="126DB601" w14:textId="77777777" w:rsidR="00520B1A" w:rsidRDefault="00520B1A" w:rsidP="00C54EE5">
      <w:pPr>
        <w:pStyle w:val="ListBullet2"/>
      </w:pPr>
      <w:r>
        <w:t xml:space="preserve">Area = Square feet of building area served by the water heater </w:t>
      </w:r>
    </w:p>
    <w:p w14:paraId="6AFB33C4" w14:textId="5DF1704A" w:rsidR="00520B1A" w:rsidRPr="008D7A4D" w:rsidRDefault="00520B1A" w:rsidP="00C54EE5">
      <w:pPr>
        <w:pStyle w:val="ListBullet2"/>
      </w:pPr>
      <w:r>
        <w:t>Cap</w:t>
      </w:r>
      <w:r w:rsidRPr="008D7A4D">
        <w:rPr>
          <w:vertAlign w:val="subscript"/>
        </w:rPr>
        <w:t>q</w:t>
      </w:r>
      <w:r>
        <w:t xml:space="preserve"> = Rated input capacity of the qualifying water heater</w:t>
      </w:r>
    </w:p>
    <w:p w14:paraId="37627C76" w14:textId="77777777" w:rsidR="00E2164F" w:rsidRDefault="00E2164F" w:rsidP="008D7A4D">
      <w:pPr>
        <w:pStyle w:val="BodyText"/>
      </w:pPr>
      <w:r>
        <w:t>Savings will be estimated using the following algorithm:</w:t>
      </w:r>
    </w:p>
    <w:p w14:paraId="71D75E3E" w14:textId="20136A82" w:rsidR="00E2164F" w:rsidRPr="008D7A4D" w:rsidRDefault="003A5CC0" w:rsidP="00C54EE5">
      <w:pPr>
        <w:pStyle w:val="ListBullet"/>
      </w:pPr>
      <w:r>
        <w:lastRenderedPageBreak/>
        <w:t>Fuel Savings (MMBtu/yr) = ((1 – (EFF</w:t>
      </w:r>
      <w:r w:rsidRPr="008D7A4D">
        <w:rPr>
          <w:vertAlign w:val="subscript"/>
        </w:rPr>
        <w:t>b</w:t>
      </w:r>
      <w:r>
        <w:t xml:space="preserve"> / EFF</w:t>
      </w:r>
      <w:r w:rsidRPr="008D7A4D">
        <w:rPr>
          <w:vertAlign w:val="subscript"/>
        </w:rPr>
        <w:t>q</w:t>
      </w:r>
      <w:r>
        <w:t>) + SLF</w:t>
      </w:r>
      <w:r w:rsidRPr="008D7A4D">
        <w:rPr>
          <w:vertAlign w:val="superscript"/>
        </w:rPr>
        <w:t>50</w:t>
      </w:r>
      <w:r>
        <w:t>) * Energy Use Density * Area</w:t>
      </w:r>
    </w:p>
    <w:p w14:paraId="3683F381" w14:textId="6FD1ACF0" w:rsidR="00E94572" w:rsidRDefault="00E94572" w:rsidP="008D7A4D">
      <w:pPr>
        <w:pStyle w:val="Heading2"/>
      </w:pPr>
      <w:bookmarkStart w:id="182" w:name="_Toc145690081"/>
      <w:r>
        <w:t xml:space="preserve">Gas </w:t>
      </w:r>
      <w:r w:rsidR="00CB62C8">
        <w:t>c</w:t>
      </w:r>
      <w:r>
        <w:t>hillers</w:t>
      </w:r>
      <w:bookmarkEnd w:id="182"/>
    </w:p>
    <w:p w14:paraId="0D7D9728" w14:textId="2093330E" w:rsidR="00325D85" w:rsidRPr="00F5432A" w:rsidRDefault="00703853" w:rsidP="008D7A4D">
      <w:pPr>
        <w:pStyle w:val="BodyText"/>
      </w:pPr>
      <w:r>
        <w:t xml:space="preserve">The measurement of energy savings for C&amp;I gas fired chillers is based on algorithms with inputs collected on the application form or from manufacturer’s data sheets and utility studies. </w:t>
      </w:r>
      <w:r w:rsidR="00325D85">
        <w:t>T</w:t>
      </w:r>
      <w:r w:rsidR="00325D85" w:rsidRPr="00F5432A">
        <w:t>he following data points would need to be collected and provided in the program tracking data</w:t>
      </w:r>
      <w:r w:rsidR="00325D85">
        <w:t xml:space="preserve"> for gas chillers:</w:t>
      </w:r>
    </w:p>
    <w:p w14:paraId="4F6A2964" w14:textId="77777777" w:rsidR="00325D85" w:rsidRDefault="00325D85" w:rsidP="00C54EE5">
      <w:pPr>
        <w:pStyle w:val="ListBullet"/>
      </w:pPr>
      <w:r>
        <w:t>VBE</w:t>
      </w:r>
      <w:r w:rsidRPr="008D7A4D">
        <w:rPr>
          <w:i/>
          <w:vertAlign w:val="subscript"/>
        </w:rPr>
        <w:t>q</w:t>
      </w:r>
      <w:r>
        <w:t xml:space="preserve"> = Vacuum Boiler Efficiency</w:t>
      </w:r>
    </w:p>
    <w:p w14:paraId="79068790" w14:textId="77777777" w:rsidR="00325D85" w:rsidRDefault="00325D85" w:rsidP="00C54EE5">
      <w:pPr>
        <w:pStyle w:val="ListBullet"/>
      </w:pPr>
      <w:r>
        <w:t>BE</w:t>
      </w:r>
      <w:r w:rsidRPr="008D7A4D">
        <w:rPr>
          <w:vertAlign w:val="subscript"/>
        </w:rPr>
        <w:t>b</w:t>
      </w:r>
      <w:r>
        <w:t xml:space="preserve"> = Efficiency of the baseline gas boiler </w:t>
      </w:r>
    </w:p>
    <w:p w14:paraId="280EECBD" w14:textId="77777777" w:rsidR="00325D85" w:rsidRDefault="00325D85" w:rsidP="00C54EE5">
      <w:pPr>
        <w:pStyle w:val="ListBullet"/>
      </w:pPr>
      <w:r>
        <w:t xml:space="preserve">IR = Input Rating = MMBtu/hour </w:t>
      </w:r>
    </w:p>
    <w:p w14:paraId="1EA209EE" w14:textId="77777777" w:rsidR="00325D85" w:rsidRDefault="00325D85" w:rsidP="00C54EE5">
      <w:pPr>
        <w:pStyle w:val="ListBullet"/>
      </w:pPr>
      <w:r>
        <w:t xml:space="preserve">Tons = The rated capacity of the chiller (in tons) at site design conditions accepted by the program </w:t>
      </w:r>
    </w:p>
    <w:p w14:paraId="0E94012E" w14:textId="7BD245D2" w:rsidR="00325D85" w:rsidRDefault="00325D85" w:rsidP="00C54EE5">
      <w:pPr>
        <w:pStyle w:val="ListBullet"/>
      </w:pPr>
      <w:r>
        <w:t>kW/Ton</w:t>
      </w:r>
      <w:r w:rsidRPr="008D7A4D">
        <w:rPr>
          <w:i/>
          <w:vertAlign w:val="subscript"/>
        </w:rPr>
        <w:t>b</w:t>
      </w:r>
      <w:r>
        <w:t xml:space="preserve"> = The baseline efficiency for electric chillers, as shown in the Gas Chiller Verification Summary table below</w:t>
      </w:r>
    </w:p>
    <w:p w14:paraId="531AFCEC" w14:textId="4CCD90E9" w:rsidR="00325D85" w:rsidRDefault="00325D85" w:rsidP="00C54EE5">
      <w:pPr>
        <w:pStyle w:val="ListBullet"/>
      </w:pPr>
      <w:r>
        <w:t>kW/Ton</w:t>
      </w:r>
      <w:r w:rsidRPr="008D7A4D">
        <w:rPr>
          <w:vertAlign w:val="subscript"/>
        </w:rPr>
        <w:t>gc</w:t>
      </w:r>
      <w:r>
        <w:t xml:space="preserve"> = Parasitic electrical requirement for gas chiller</w:t>
      </w:r>
    </w:p>
    <w:p w14:paraId="62F488D3" w14:textId="77777777" w:rsidR="0087798E" w:rsidRDefault="00325D85" w:rsidP="00C54EE5">
      <w:pPr>
        <w:pStyle w:val="ListBullet"/>
      </w:pPr>
      <w:r>
        <w:t xml:space="preserve">COP = Efficiency of the gas chiller </w:t>
      </w:r>
    </w:p>
    <w:p w14:paraId="48EDD762" w14:textId="053D0BCC" w:rsidR="0087798E" w:rsidRDefault="00325D85" w:rsidP="00C54EE5">
      <w:pPr>
        <w:pStyle w:val="ListBullet"/>
      </w:pPr>
      <w:r>
        <w:t>MMBtu Output Capacity = Cooling Capacity of gas chiller in MMBtu</w:t>
      </w:r>
    </w:p>
    <w:p w14:paraId="4C130A10" w14:textId="77777777" w:rsidR="0087798E" w:rsidRDefault="00325D85" w:rsidP="00C54EE5">
      <w:pPr>
        <w:pStyle w:val="ListBullet"/>
      </w:pPr>
      <w:r>
        <w:t xml:space="preserve">CF = Coincidence Factor. This value represents the percentage of the total load that is on during electric system peak. </w:t>
      </w:r>
    </w:p>
    <w:p w14:paraId="3A35F666" w14:textId="676C9813" w:rsidR="00446495" w:rsidRDefault="00325D85" w:rsidP="00C54EE5">
      <w:pPr>
        <w:pStyle w:val="ListBullet"/>
      </w:pPr>
      <w:r>
        <w:t>EFLH</w:t>
      </w:r>
      <w:r w:rsidRPr="008D7A4D">
        <w:rPr>
          <w:vertAlign w:val="subscript"/>
        </w:rPr>
        <w:t>c</w:t>
      </w:r>
      <w:r>
        <w:t xml:space="preserve"> = Equivalent Full Load Hours. This represents a measure of chiller use by cooling season.</w:t>
      </w:r>
    </w:p>
    <w:p w14:paraId="6EB9765E" w14:textId="1E65BF27" w:rsidR="00AF7430" w:rsidRDefault="00AF7430" w:rsidP="00C54EE5">
      <w:pPr>
        <w:pStyle w:val="ListBullet"/>
      </w:pPr>
      <w:r>
        <w:t>Facility Type (</w:t>
      </w:r>
      <w:r>
        <w:fldChar w:fldCharType="begin"/>
      </w:r>
      <w:r>
        <w:instrText xml:space="preserve"> REF _Ref112878863 \h </w:instrText>
      </w:r>
      <w:r w:rsidR="0020585B">
        <w:instrText xml:space="preserve"> \* MERGEFORMAT </w:instrText>
      </w:r>
      <w:r>
        <w:fldChar w:fldCharType="separate"/>
      </w:r>
      <w:r w:rsidR="007237EE">
        <w:t>FACILITY TYPE</w:t>
      </w:r>
      <w:r>
        <w:fldChar w:fldCharType="end"/>
      </w:r>
      <w:r>
        <w:t xml:space="preserve"> )</w:t>
      </w:r>
    </w:p>
    <w:p w14:paraId="7310AEA0" w14:textId="349B05B0" w:rsidR="00446495" w:rsidRDefault="00446495" w:rsidP="00446495">
      <w:pPr>
        <w:pStyle w:val="BodyText"/>
      </w:pPr>
      <w:r>
        <w:t>Savings will be estimated using the following algorithms:</w:t>
      </w:r>
    </w:p>
    <w:p w14:paraId="12B8BB39" w14:textId="77777777" w:rsidR="00446495" w:rsidRDefault="00B2358D" w:rsidP="00C54EE5">
      <w:pPr>
        <w:pStyle w:val="ListBullet"/>
      </w:pPr>
      <w:r>
        <w:t>Winter Gas Savings (MMBtu/yr) = (VBE</w:t>
      </w:r>
      <w:r w:rsidRPr="008D7A4D">
        <w:rPr>
          <w:vertAlign w:val="subscript"/>
        </w:rPr>
        <w:t>q</w:t>
      </w:r>
      <w:r>
        <w:t xml:space="preserve"> – BE</w:t>
      </w:r>
      <w:r w:rsidRPr="008D7A4D">
        <w:rPr>
          <w:vertAlign w:val="subscript"/>
        </w:rPr>
        <w:t>b</w:t>
      </w:r>
      <w:r>
        <w:t>)/VBE</w:t>
      </w:r>
      <w:r w:rsidRPr="008D7A4D">
        <w:rPr>
          <w:vertAlign w:val="subscript"/>
        </w:rPr>
        <w:t>q</w:t>
      </w:r>
      <w:r>
        <w:t xml:space="preserve"> * IR * EFLH</w:t>
      </w:r>
      <w:r w:rsidRPr="008D7A4D">
        <w:rPr>
          <w:vertAlign w:val="subscript"/>
        </w:rPr>
        <w:t>c</w:t>
      </w:r>
      <w:r>
        <w:t xml:space="preserve"> </w:t>
      </w:r>
    </w:p>
    <w:p w14:paraId="32C019C2" w14:textId="77777777" w:rsidR="00446495" w:rsidRDefault="00B2358D" w:rsidP="00C54EE5">
      <w:pPr>
        <w:pStyle w:val="ListBullet"/>
      </w:pPr>
      <w:r>
        <w:t>Energy Savings (kWh/yr) = Tons * (kW/Ton</w:t>
      </w:r>
      <w:r w:rsidRPr="008D7A4D">
        <w:rPr>
          <w:vertAlign w:val="subscript"/>
        </w:rPr>
        <w:t>b</w:t>
      </w:r>
      <w:r>
        <w:t xml:space="preserve"> – kW/Tong</w:t>
      </w:r>
      <w:r w:rsidRPr="008D7A4D">
        <w:rPr>
          <w:vertAlign w:val="subscript"/>
        </w:rPr>
        <w:t>c</w:t>
      </w:r>
      <w:r>
        <w:t>) * EFLH</w:t>
      </w:r>
      <w:r w:rsidRPr="008D7A4D">
        <w:rPr>
          <w:vertAlign w:val="subscript"/>
        </w:rPr>
        <w:t>c</w:t>
      </w:r>
      <w:r>
        <w:t xml:space="preserve"> </w:t>
      </w:r>
    </w:p>
    <w:p w14:paraId="00B91F3D" w14:textId="77777777" w:rsidR="00446495" w:rsidRDefault="00B2358D" w:rsidP="00C54EE5">
      <w:pPr>
        <w:pStyle w:val="ListBullet"/>
      </w:pPr>
      <w:r>
        <w:t>Summer Gas Usage (MMBtu/yr) = MMBtu Output Capacity / COP * EFLH</w:t>
      </w:r>
      <w:r w:rsidRPr="008D7A4D">
        <w:rPr>
          <w:vertAlign w:val="subscript"/>
        </w:rPr>
        <w:t>c</w:t>
      </w:r>
      <w:r>
        <w:t xml:space="preserve"> </w:t>
      </w:r>
    </w:p>
    <w:p w14:paraId="0B3B336C" w14:textId="77777777" w:rsidR="00446495" w:rsidRDefault="00B2358D" w:rsidP="00C54EE5">
      <w:pPr>
        <w:pStyle w:val="ListBullet"/>
      </w:pPr>
      <w:r>
        <w:t xml:space="preserve">Net Energy Savings (kWh/yr) = Energy Savings + Winter Gas Savings – Summer Gas Usage </w:t>
      </w:r>
    </w:p>
    <w:p w14:paraId="63268A8D" w14:textId="58F006A1" w:rsidR="00B31305" w:rsidRPr="00F5432A" w:rsidRDefault="00B2358D" w:rsidP="00C54EE5">
      <w:pPr>
        <w:pStyle w:val="ListBullet"/>
      </w:pPr>
      <w:r>
        <w:t>Peak Demand Savings (kW) = Tons * (kW/Ton</w:t>
      </w:r>
      <w:r w:rsidRPr="008D7A4D">
        <w:rPr>
          <w:vertAlign w:val="subscript"/>
        </w:rPr>
        <w:t>b</w:t>
      </w:r>
      <w:r>
        <w:t xml:space="preserve"> – kW/Tong</w:t>
      </w:r>
      <w:r w:rsidRPr="008D7A4D">
        <w:rPr>
          <w:vertAlign w:val="subscript"/>
        </w:rPr>
        <w:t>c</w:t>
      </w:r>
      <w:r>
        <w:t>) * CF</w:t>
      </w:r>
    </w:p>
    <w:p w14:paraId="51263EDC" w14:textId="391558FB" w:rsidR="00446495" w:rsidRDefault="00C51E71" w:rsidP="008D7A4D">
      <w:pPr>
        <w:pStyle w:val="Heading2"/>
      </w:pPr>
      <w:bookmarkStart w:id="183" w:name="_Toc145690082"/>
      <w:r>
        <w:t xml:space="preserve">Program </w:t>
      </w:r>
      <w:r w:rsidR="00CB62C8">
        <w:t>data assessme</w:t>
      </w:r>
      <w:r>
        <w:t>nt</w:t>
      </w:r>
      <w:bookmarkEnd w:id="183"/>
    </w:p>
    <w:p w14:paraId="01FF106A" w14:textId="53127773" w:rsidR="00284792" w:rsidRPr="008D7A4D" w:rsidRDefault="006A2FCB" w:rsidP="008D7A4D">
      <w:pPr>
        <w:pStyle w:val="BodyText"/>
      </w:pPr>
      <w:r w:rsidRPr="008D7A4D">
        <w:t xml:space="preserve">Additionally, DNV has </w:t>
      </w:r>
      <w:r w:rsidR="002868D3">
        <w:t>summarized the required</w:t>
      </w:r>
      <w:r w:rsidR="00284792" w:rsidRPr="008D7A4D">
        <w:t xml:space="preserve"> </w:t>
      </w:r>
      <w:r w:rsidR="002365D5">
        <w:t xml:space="preserve">standard </w:t>
      </w:r>
      <w:r w:rsidR="00284792" w:rsidRPr="008D7A4D">
        <w:t xml:space="preserve">program data that </w:t>
      </w:r>
      <w:r w:rsidR="00927291">
        <w:t xml:space="preserve">will be needed to evaluate the </w:t>
      </w:r>
      <w:r w:rsidR="004B0851">
        <w:t>Engineered Solutions</w:t>
      </w:r>
      <w:r w:rsidR="00927291">
        <w:t xml:space="preserve"> program, summarized in </w:t>
      </w:r>
      <w:r w:rsidR="0020585B">
        <w:fldChar w:fldCharType="begin"/>
      </w:r>
      <w:r w:rsidR="0020585B">
        <w:instrText xml:space="preserve"> REF _Ref121912660 \h </w:instrText>
      </w:r>
      <w:r w:rsidR="0020585B">
        <w:fldChar w:fldCharType="separate"/>
      </w:r>
      <w:r w:rsidR="007237EE">
        <w:t xml:space="preserve">Table </w:t>
      </w:r>
      <w:r w:rsidR="007237EE">
        <w:rPr>
          <w:noProof/>
        </w:rPr>
        <w:t>4</w:t>
      </w:r>
      <w:r w:rsidR="007237EE">
        <w:noBreakHyphen/>
      </w:r>
      <w:r w:rsidR="007237EE">
        <w:rPr>
          <w:noProof/>
        </w:rPr>
        <w:t>1</w:t>
      </w:r>
      <w:r w:rsidR="0020585B">
        <w:fldChar w:fldCharType="end"/>
      </w:r>
      <w:r w:rsidR="002868D3">
        <w:t xml:space="preserve">. </w:t>
      </w:r>
    </w:p>
    <w:p w14:paraId="5A6E6F6E" w14:textId="254543BA" w:rsidR="00AD04D0" w:rsidRDefault="00AD04D0">
      <w:pPr>
        <w:pStyle w:val="Caption"/>
      </w:pPr>
      <w:bookmarkStart w:id="184" w:name="_Ref112337048"/>
      <w:bookmarkStart w:id="185" w:name="_Ref121912660"/>
      <w:bookmarkStart w:id="186" w:name="_Toc145690086"/>
      <w:r>
        <w:lastRenderedPageBreak/>
        <w:t xml:space="preserve">Table </w:t>
      </w:r>
      <w:bookmarkEnd w:id="184"/>
      <w:r w:rsidR="00092F4C">
        <w:fldChar w:fldCharType="begin"/>
      </w:r>
      <w:r w:rsidR="00092F4C">
        <w:instrText xml:space="preserve"> STYLEREF 1 \s </w:instrText>
      </w:r>
      <w:r w:rsidR="00092F4C">
        <w:fldChar w:fldCharType="separate"/>
      </w:r>
      <w:r w:rsidR="007237EE">
        <w:rPr>
          <w:noProof/>
        </w:rPr>
        <w:t>4</w:t>
      </w:r>
      <w:r w:rsidR="00092F4C">
        <w:fldChar w:fldCharType="end"/>
      </w:r>
      <w:r w:rsidR="00092F4C">
        <w:noBreakHyphen/>
      </w:r>
      <w:r w:rsidR="00092F4C">
        <w:fldChar w:fldCharType="begin"/>
      </w:r>
      <w:r w:rsidR="00092F4C">
        <w:instrText xml:space="preserve"> SEQ Table \* ARABIC \s 1 </w:instrText>
      </w:r>
      <w:r w:rsidR="00092F4C">
        <w:fldChar w:fldCharType="separate"/>
      </w:r>
      <w:r w:rsidR="007237EE">
        <w:rPr>
          <w:noProof/>
        </w:rPr>
        <w:t>1</w:t>
      </w:r>
      <w:r w:rsidR="00092F4C">
        <w:fldChar w:fldCharType="end"/>
      </w:r>
      <w:bookmarkEnd w:id="185"/>
      <w:r w:rsidR="0020585B">
        <w:t xml:space="preserve">. </w:t>
      </w:r>
      <w:r w:rsidR="004B0851">
        <w:t xml:space="preserve">Engineered </w:t>
      </w:r>
      <w:r w:rsidR="008B1AF6">
        <w:t>solutions program data assessm</w:t>
      </w:r>
      <w:r>
        <w:t>ent</w:t>
      </w:r>
      <w:bookmarkEnd w:id="186"/>
    </w:p>
    <w:tbl>
      <w:tblPr>
        <w:tblStyle w:val="DNVNiceStyle"/>
        <w:tblW w:w="0" w:type="auto"/>
        <w:tblLook w:val="04A0" w:firstRow="1" w:lastRow="0" w:firstColumn="1" w:lastColumn="0" w:noHBand="0" w:noVBand="1"/>
      </w:tblPr>
      <w:tblGrid>
        <w:gridCol w:w="2076"/>
        <w:gridCol w:w="5370"/>
        <w:gridCol w:w="2469"/>
      </w:tblGrid>
      <w:tr w:rsidR="00070DDC" w:rsidRPr="00D5076D" w14:paraId="1954B669" w14:textId="77777777" w:rsidTr="00C54EE5">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0" w:type="auto"/>
          </w:tcPr>
          <w:p w14:paraId="6F656068" w14:textId="77777777" w:rsidR="00070DDC" w:rsidRPr="008D7A4D" w:rsidRDefault="00070DDC" w:rsidP="00C54EE5">
            <w:pPr>
              <w:pStyle w:val="BodyText1"/>
              <w:keepNext/>
              <w:spacing w:after="0"/>
              <w:jc w:val="left"/>
              <w:rPr>
                <w:rFonts w:ascii="Arial" w:hAnsi="Arial" w:cs="Arial"/>
                <w:sz w:val="18"/>
                <w:szCs w:val="18"/>
                <w:lang w:eastAsia="x-none"/>
              </w:rPr>
            </w:pPr>
            <w:r w:rsidRPr="008D7A4D">
              <w:rPr>
                <w:rFonts w:ascii="Arial" w:hAnsi="Arial" w:cs="Arial"/>
                <w:sz w:val="18"/>
                <w:szCs w:val="18"/>
                <w:lang w:eastAsia="x-none"/>
              </w:rPr>
              <w:t>Type</w:t>
            </w:r>
          </w:p>
        </w:tc>
        <w:tc>
          <w:tcPr>
            <w:tcW w:w="0" w:type="auto"/>
          </w:tcPr>
          <w:p w14:paraId="1F305D2F" w14:textId="77777777" w:rsidR="00070DDC" w:rsidRPr="008D7A4D" w:rsidRDefault="00070DDC" w:rsidP="00C54EE5">
            <w:pPr>
              <w:pStyle w:val="BodyText1"/>
              <w:keepNext/>
              <w:spacing w:after="0"/>
              <w:jc w:val="left"/>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Variables</w:t>
            </w:r>
          </w:p>
        </w:tc>
        <w:tc>
          <w:tcPr>
            <w:tcW w:w="0" w:type="auto"/>
          </w:tcPr>
          <w:p w14:paraId="1D73A107" w14:textId="77777777" w:rsidR="00070DDC" w:rsidRPr="008D7A4D" w:rsidRDefault="00070DDC" w:rsidP="00C54EE5">
            <w:pPr>
              <w:pStyle w:val="BodyText1"/>
              <w:keepNext/>
              <w:spacing w:after="0"/>
              <w:jc w:val="left"/>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Use</w:t>
            </w:r>
          </w:p>
        </w:tc>
      </w:tr>
      <w:tr w:rsidR="00070DDC" w:rsidRPr="00D5076D" w14:paraId="7E315058" w14:textId="77777777" w:rsidTr="00C54EE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61E68E5E" w14:textId="77777777" w:rsidR="00070DDC" w:rsidRPr="008D7A4D" w:rsidRDefault="00070DDC" w:rsidP="00C54EE5">
            <w:pPr>
              <w:pStyle w:val="BodyText1"/>
              <w:keepNext/>
              <w:spacing w:after="0"/>
              <w:jc w:val="left"/>
              <w:rPr>
                <w:rFonts w:ascii="Arial" w:hAnsi="Arial" w:cs="Arial"/>
                <w:sz w:val="18"/>
                <w:szCs w:val="18"/>
                <w:lang w:eastAsia="x-none"/>
              </w:rPr>
            </w:pPr>
            <w:r w:rsidRPr="008D7A4D">
              <w:rPr>
                <w:rFonts w:ascii="Arial" w:hAnsi="Arial" w:cs="Arial"/>
                <w:sz w:val="18"/>
                <w:szCs w:val="18"/>
                <w:lang w:eastAsia="x-none"/>
              </w:rPr>
              <w:t>Participant</w:t>
            </w:r>
          </w:p>
        </w:tc>
        <w:tc>
          <w:tcPr>
            <w:tcW w:w="0" w:type="auto"/>
          </w:tcPr>
          <w:p w14:paraId="64F09D23" w14:textId="2FCABDDA" w:rsidR="00070DDC" w:rsidRPr="008D7A4D" w:rsidRDefault="00070DDC" w:rsidP="00C54EE5">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Name, address, phone number, email address, account number</w:t>
            </w:r>
            <w:r w:rsidR="002556C6" w:rsidRPr="008D7A4D">
              <w:rPr>
                <w:rFonts w:ascii="Arial" w:hAnsi="Arial" w:cs="Arial"/>
                <w:sz w:val="18"/>
                <w:szCs w:val="18"/>
                <w:lang w:eastAsia="x-none"/>
              </w:rPr>
              <w:t xml:space="preserve">, </w:t>
            </w:r>
            <w:r w:rsidR="009E3246" w:rsidRPr="008D7A4D">
              <w:rPr>
                <w:rFonts w:ascii="Arial" w:hAnsi="Arial" w:cs="Arial"/>
                <w:sz w:val="18"/>
                <w:szCs w:val="18"/>
                <w:lang w:eastAsia="x-none"/>
              </w:rPr>
              <w:t>business type</w:t>
            </w:r>
          </w:p>
        </w:tc>
        <w:tc>
          <w:tcPr>
            <w:tcW w:w="0" w:type="auto"/>
          </w:tcPr>
          <w:p w14:paraId="7DC9449E" w14:textId="77777777" w:rsidR="00070DDC" w:rsidRPr="008D7A4D" w:rsidRDefault="00070DDC" w:rsidP="00C54EE5">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Participant surveys</w:t>
            </w:r>
          </w:p>
        </w:tc>
      </w:tr>
      <w:tr w:rsidR="00070DDC" w:rsidRPr="00D5076D" w14:paraId="3B811B4E" w14:textId="77777777" w:rsidTr="00C54EE5">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292DC360" w14:textId="77777777" w:rsidR="00070DDC" w:rsidRPr="008D7A4D" w:rsidRDefault="00070DDC" w:rsidP="00C54EE5">
            <w:pPr>
              <w:pStyle w:val="BodyText1"/>
              <w:keepNext/>
              <w:spacing w:after="0"/>
              <w:jc w:val="left"/>
              <w:rPr>
                <w:rFonts w:ascii="Arial" w:hAnsi="Arial" w:cs="Arial"/>
                <w:sz w:val="18"/>
                <w:szCs w:val="18"/>
                <w:lang w:eastAsia="x-none"/>
              </w:rPr>
            </w:pPr>
            <w:r w:rsidRPr="008D7A4D">
              <w:rPr>
                <w:rFonts w:ascii="Arial" w:hAnsi="Arial" w:cs="Arial"/>
                <w:sz w:val="18"/>
                <w:szCs w:val="18"/>
                <w:lang w:eastAsia="x-none"/>
              </w:rPr>
              <w:t>Program Dates</w:t>
            </w:r>
          </w:p>
        </w:tc>
        <w:tc>
          <w:tcPr>
            <w:tcW w:w="0" w:type="auto"/>
          </w:tcPr>
          <w:p w14:paraId="5BACFE6F" w14:textId="4EF2476B" w:rsidR="00070DDC" w:rsidRPr="008D7A4D" w:rsidRDefault="00070DDC" w:rsidP="00C54EE5">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Audit date, job approval date, installation date, work submit date, inspection date, payment date</w:t>
            </w:r>
          </w:p>
        </w:tc>
        <w:tc>
          <w:tcPr>
            <w:tcW w:w="0" w:type="auto"/>
          </w:tcPr>
          <w:p w14:paraId="16A9C9E2" w14:textId="77777777" w:rsidR="00070DDC" w:rsidRPr="008D7A4D" w:rsidRDefault="00070DDC" w:rsidP="00C54EE5">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Process Analysis</w:t>
            </w:r>
          </w:p>
          <w:p w14:paraId="0AB2A99D" w14:textId="77777777" w:rsidR="00070DDC" w:rsidRPr="008D7A4D" w:rsidRDefault="00070DDC" w:rsidP="00C54EE5">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Impact Analysis</w:t>
            </w:r>
          </w:p>
        </w:tc>
      </w:tr>
      <w:tr w:rsidR="00070DDC" w:rsidRPr="00D5076D" w14:paraId="431FF444" w14:textId="77777777" w:rsidTr="00C54EE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63015FFE" w14:textId="10F2010E" w:rsidR="00070DDC" w:rsidRPr="008D7A4D" w:rsidRDefault="00BC48E3" w:rsidP="00C54EE5">
            <w:pPr>
              <w:pStyle w:val="BodyText1"/>
              <w:keepNext/>
              <w:spacing w:after="0"/>
              <w:jc w:val="left"/>
              <w:rPr>
                <w:rFonts w:ascii="Arial" w:hAnsi="Arial" w:cs="Arial"/>
                <w:sz w:val="18"/>
                <w:szCs w:val="18"/>
                <w:lang w:eastAsia="x-none"/>
              </w:rPr>
            </w:pPr>
            <w:r w:rsidRPr="008D7A4D">
              <w:rPr>
                <w:rFonts w:ascii="Arial" w:hAnsi="Arial" w:cs="Arial"/>
                <w:sz w:val="18"/>
                <w:szCs w:val="18"/>
                <w:lang w:eastAsia="x-none"/>
              </w:rPr>
              <w:t>B</w:t>
            </w:r>
            <w:r w:rsidR="00070DDC" w:rsidRPr="008D7A4D">
              <w:rPr>
                <w:rFonts w:ascii="Arial" w:hAnsi="Arial" w:cs="Arial"/>
                <w:sz w:val="18"/>
                <w:szCs w:val="18"/>
                <w:lang w:eastAsia="x-none"/>
              </w:rPr>
              <w:t>aseline Equipment</w:t>
            </w:r>
          </w:p>
        </w:tc>
        <w:tc>
          <w:tcPr>
            <w:tcW w:w="0" w:type="auto"/>
          </w:tcPr>
          <w:p w14:paraId="46CC9041" w14:textId="0BFF604A" w:rsidR="00070DDC" w:rsidRPr="008D7A4D" w:rsidRDefault="00BC48E3" w:rsidP="00C54EE5">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B</w:t>
            </w:r>
            <w:r w:rsidR="00070DDC" w:rsidRPr="008D7A4D">
              <w:rPr>
                <w:rFonts w:ascii="Arial" w:hAnsi="Arial" w:cs="Arial"/>
                <w:sz w:val="18"/>
                <w:szCs w:val="18"/>
                <w:lang w:eastAsia="x-none"/>
              </w:rPr>
              <w:t xml:space="preserve">aseline </w:t>
            </w:r>
            <w:r w:rsidR="004E0518" w:rsidRPr="008D7A4D">
              <w:rPr>
                <w:rFonts w:ascii="Arial" w:hAnsi="Arial" w:cs="Arial"/>
                <w:sz w:val="18"/>
                <w:szCs w:val="18"/>
                <w:lang w:eastAsia="x-none"/>
              </w:rPr>
              <w:t>efficiency</w:t>
            </w:r>
            <w:r w:rsidR="00070DDC" w:rsidRPr="008D7A4D">
              <w:rPr>
                <w:rFonts w:ascii="Arial" w:hAnsi="Arial" w:cs="Arial"/>
                <w:sz w:val="18"/>
                <w:szCs w:val="18"/>
                <w:lang w:eastAsia="x-none"/>
              </w:rPr>
              <w:t xml:space="preserve"> levels, fuel</w:t>
            </w:r>
            <w:r w:rsidR="00CD7543" w:rsidRPr="008D7A4D">
              <w:rPr>
                <w:rFonts w:ascii="Arial" w:hAnsi="Arial" w:cs="Arial"/>
                <w:sz w:val="18"/>
                <w:szCs w:val="18"/>
                <w:lang w:eastAsia="x-none"/>
              </w:rPr>
              <w:t xml:space="preserve"> type</w:t>
            </w:r>
            <w:r w:rsidR="00070DDC" w:rsidRPr="008D7A4D">
              <w:rPr>
                <w:rFonts w:ascii="Arial" w:hAnsi="Arial" w:cs="Arial"/>
                <w:sz w:val="18"/>
                <w:szCs w:val="18"/>
                <w:lang w:eastAsia="x-none"/>
              </w:rPr>
              <w:t>, system type</w:t>
            </w:r>
            <w:r w:rsidR="001C537E" w:rsidRPr="008D7A4D">
              <w:rPr>
                <w:rFonts w:ascii="Arial" w:hAnsi="Arial" w:cs="Arial"/>
                <w:sz w:val="18"/>
                <w:szCs w:val="18"/>
                <w:lang w:eastAsia="x-none"/>
              </w:rPr>
              <w:t>, system size</w:t>
            </w:r>
          </w:p>
        </w:tc>
        <w:tc>
          <w:tcPr>
            <w:tcW w:w="0" w:type="auto"/>
          </w:tcPr>
          <w:p w14:paraId="30C6E68E" w14:textId="77777777" w:rsidR="00070DDC" w:rsidRPr="008D7A4D" w:rsidRDefault="00070DDC" w:rsidP="00C54EE5">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TRM Update</w:t>
            </w:r>
          </w:p>
        </w:tc>
      </w:tr>
      <w:tr w:rsidR="00070DDC" w:rsidRPr="00D5076D" w14:paraId="04F1DAEC" w14:textId="77777777" w:rsidTr="00C54EE5">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3BEA9E6F" w14:textId="77777777" w:rsidR="00070DDC" w:rsidRPr="008D7A4D" w:rsidRDefault="00070DDC" w:rsidP="00C54EE5">
            <w:pPr>
              <w:pStyle w:val="BodyText1"/>
              <w:keepNext/>
              <w:spacing w:after="0"/>
              <w:jc w:val="left"/>
              <w:rPr>
                <w:rFonts w:ascii="Arial" w:hAnsi="Arial" w:cs="Arial"/>
                <w:sz w:val="18"/>
                <w:szCs w:val="18"/>
                <w:lang w:eastAsia="x-none"/>
              </w:rPr>
            </w:pPr>
            <w:r w:rsidRPr="008D7A4D">
              <w:rPr>
                <w:rFonts w:ascii="Arial" w:hAnsi="Arial" w:cs="Arial"/>
                <w:sz w:val="18"/>
                <w:szCs w:val="18"/>
                <w:lang w:eastAsia="x-none"/>
              </w:rPr>
              <w:t>Partner Utility Data</w:t>
            </w:r>
          </w:p>
        </w:tc>
        <w:tc>
          <w:tcPr>
            <w:tcW w:w="0" w:type="auto"/>
          </w:tcPr>
          <w:p w14:paraId="32CCD7F9" w14:textId="77777777" w:rsidR="00070DDC" w:rsidRPr="008D7A4D" w:rsidRDefault="00070DDC" w:rsidP="00C54EE5">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Utility name, customer account number</w:t>
            </w:r>
          </w:p>
        </w:tc>
        <w:tc>
          <w:tcPr>
            <w:tcW w:w="0" w:type="auto"/>
          </w:tcPr>
          <w:p w14:paraId="77864884" w14:textId="77777777" w:rsidR="00070DDC" w:rsidRPr="008D7A4D" w:rsidRDefault="00070DDC" w:rsidP="00C54EE5">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Match to the electric usage data for the billing analysis.</w:t>
            </w:r>
          </w:p>
        </w:tc>
      </w:tr>
      <w:tr w:rsidR="00070DDC" w:rsidRPr="00D5076D" w14:paraId="53FF769C" w14:textId="77777777" w:rsidTr="00C54EE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4D684EC0" w14:textId="77777777" w:rsidR="00070DDC" w:rsidRPr="008D7A4D" w:rsidRDefault="00070DDC" w:rsidP="00C54EE5">
            <w:pPr>
              <w:pStyle w:val="BodyText1"/>
              <w:keepNext/>
              <w:spacing w:after="0"/>
              <w:jc w:val="left"/>
              <w:rPr>
                <w:rFonts w:ascii="Arial" w:hAnsi="Arial" w:cs="Arial"/>
                <w:sz w:val="18"/>
                <w:szCs w:val="18"/>
                <w:lang w:eastAsia="x-none"/>
              </w:rPr>
            </w:pPr>
            <w:r w:rsidRPr="008D7A4D">
              <w:rPr>
                <w:rFonts w:ascii="Arial" w:hAnsi="Arial" w:cs="Arial"/>
                <w:sz w:val="18"/>
                <w:szCs w:val="18"/>
                <w:lang w:eastAsia="x-none"/>
              </w:rPr>
              <w:t xml:space="preserve">Subcontractor Data </w:t>
            </w:r>
          </w:p>
        </w:tc>
        <w:tc>
          <w:tcPr>
            <w:tcW w:w="0" w:type="auto"/>
          </w:tcPr>
          <w:p w14:paraId="35A1EC60" w14:textId="77777777" w:rsidR="00070DDC" w:rsidRPr="008D7A4D" w:rsidRDefault="00070DDC" w:rsidP="00C54EE5">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 xml:space="preserve">Company name, contact name, phone number, email </w:t>
            </w:r>
          </w:p>
        </w:tc>
        <w:tc>
          <w:tcPr>
            <w:tcW w:w="0" w:type="auto"/>
          </w:tcPr>
          <w:p w14:paraId="1FF5E370" w14:textId="77777777" w:rsidR="00070DDC" w:rsidRPr="008D7A4D" w:rsidRDefault="00070DDC" w:rsidP="00C54EE5">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Contractor interviews</w:t>
            </w:r>
          </w:p>
        </w:tc>
      </w:tr>
      <w:tr w:rsidR="00070DDC" w:rsidRPr="00D5076D" w14:paraId="45FFF6FF" w14:textId="77777777" w:rsidTr="00C54EE5">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0A761598" w14:textId="77777777" w:rsidR="00070DDC" w:rsidRPr="008D7A4D" w:rsidRDefault="00070DDC" w:rsidP="00C54EE5">
            <w:pPr>
              <w:pStyle w:val="BodyText1"/>
              <w:keepNext/>
              <w:spacing w:after="0"/>
              <w:jc w:val="left"/>
              <w:rPr>
                <w:rFonts w:ascii="Arial" w:hAnsi="Arial" w:cs="Arial"/>
                <w:sz w:val="18"/>
                <w:szCs w:val="18"/>
                <w:lang w:eastAsia="x-none"/>
              </w:rPr>
            </w:pPr>
            <w:r w:rsidRPr="008D7A4D">
              <w:rPr>
                <w:rFonts w:ascii="Arial" w:hAnsi="Arial" w:cs="Arial"/>
                <w:sz w:val="18"/>
                <w:szCs w:val="18"/>
                <w:lang w:eastAsia="x-none"/>
              </w:rPr>
              <w:t>Recommended Measures</w:t>
            </w:r>
          </w:p>
        </w:tc>
        <w:tc>
          <w:tcPr>
            <w:tcW w:w="0" w:type="auto"/>
          </w:tcPr>
          <w:p w14:paraId="6F27104E" w14:textId="77777777" w:rsidR="00070DDC" w:rsidRPr="008D7A4D" w:rsidRDefault="00070DDC" w:rsidP="00C54EE5">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All recommended measures, gas savings, electric savings, demand savings</w:t>
            </w:r>
          </w:p>
        </w:tc>
        <w:tc>
          <w:tcPr>
            <w:tcW w:w="0" w:type="auto"/>
          </w:tcPr>
          <w:p w14:paraId="48A960FE" w14:textId="77777777" w:rsidR="00070DDC" w:rsidRPr="008D7A4D" w:rsidRDefault="00070DDC" w:rsidP="00C54EE5">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Missed Opportunities</w:t>
            </w:r>
          </w:p>
        </w:tc>
      </w:tr>
      <w:tr w:rsidR="00070DDC" w:rsidRPr="00D5076D" w14:paraId="02E46E6A" w14:textId="77777777" w:rsidTr="00C54EE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07B37CB7" w14:textId="77777777" w:rsidR="00070DDC" w:rsidRPr="008D7A4D" w:rsidRDefault="00070DDC" w:rsidP="00C54EE5">
            <w:pPr>
              <w:pStyle w:val="BodyText1"/>
              <w:keepNext/>
              <w:spacing w:after="0"/>
              <w:jc w:val="left"/>
              <w:rPr>
                <w:rFonts w:ascii="Arial" w:hAnsi="Arial" w:cs="Arial"/>
                <w:sz w:val="18"/>
                <w:szCs w:val="18"/>
                <w:lang w:eastAsia="x-none"/>
              </w:rPr>
            </w:pPr>
            <w:r w:rsidRPr="008D7A4D">
              <w:rPr>
                <w:rFonts w:ascii="Arial" w:hAnsi="Arial" w:cs="Arial"/>
                <w:sz w:val="18"/>
                <w:szCs w:val="18"/>
                <w:lang w:eastAsia="x-none"/>
              </w:rPr>
              <w:t>Installed Measures</w:t>
            </w:r>
          </w:p>
        </w:tc>
        <w:tc>
          <w:tcPr>
            <w:tcW w:w="0" w:type="auto"/>
          </w:tcPr>
          <w:p w14:paraId="0BC4376C" w14:textId="67424CDE" w:rsidR="00070DDC" w:rsidRPr="008D7A4D" w:rsidRDefault="00070DDC" w:rsidP="00C54EE5">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Installed measures, gas savings, electric savings</w:t>
            </w:r>
            <w:r w:rsidR="00D334F2">
              <w:rPr>
                <w:rFonts w:ascii="Arial" w:hAnsi="Arial" w:cs="Arial"/>
                <w:sz w:val="18"/>
                <w:szCs w:val="18"/>
                <w:lang w:eastAsia="x-none"/>
              </w:rPr>
              <w:t>,</w:t>
            </w:r>
            <w:r w:rsidRPr="008D7A4D">
              <w:rPr>
                <w:rFonts w:ascii="Arial" w:hAnsi="Arial" w:cs="Arial"/>
                <w:sz w:val="18"/>
                <w:szCs w:val="18"/>
                <w:lang w:eastAsia="x-none"/>
              </w:rPr>
              <w:t xml:space="preserve"> demand savings</w:t>
            </w:r>
          </w:p>
        </w:tc>
        <w:tc>
          <w:tcPr>
            <w:tcW w:w="0" w:type="auto"/>
          </w:tcPr>
          <w:p w14:paraId="018EF3E5" w14:textId="77777777" w:rsidR="00070DDC" w:rsidRPr="008D7A4D" w:rsidRDefault="00070DDC" w:rsidP="00C54EE5">
            <w:pPr>
              <w:pStyle w:val="BodyText1"/>
              <w:keepNext/>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Impact analysis</w:t>
            </w:r>
          </w:p>
        </w:tc>
      </w:tr>
      <w:tr w:rsidR="00070DDC" w:rsidRPr="00D5076D" w14:paraId="10C52C78" w14:textId="77777777" w:rsidTr="00C54EE5">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106C87A4" w14:textId="77777777" w:rsidR="00070DDC" w:rsidRPr="008D7A4D" w:rsidRDefault="00070DDC" w:rsidP="00C54EE5">
            <w:pPr>
              <w:pStyle w:val="BodyText1"/>
              <w:keepNext/>
              <w:spacing w:after="0"/>
              <w:jc w:val="left"/>
              <w:rPr>
                <w:rFonts w:ascii="Arial" w:hAnsi="Arial" w:cs="Arial"/>
                <w:sz w:val="18"/>
                <w:szCs w:val="18"/>
                <w:lang w:eastAsia="x-none"/>
              </w:rPr>
            </w:pPr>
            <w:r w:rsidRPr="008D7A4D">
              <w:rPr>
                <w:rFonts w:ascii="Arial" w:hAnsi="Arial" w:cs="Arial"/>
                <w:sz w:val="18"/>
                <w:szCs w:val="18"/>
                <w:lang w:eastAsia="x-none"/>
              </w:rPr>
              <w:t>Installed Measure Characteristics</w:t>
            </w:r>
          </w:p>
        </w:tc>
        <w:tc>
          <w:tcPr>
            <w:tcW w:w="0" w:type="auto"/>
          </w:tcPr>
          <w:p w14:paraId="2E9C5BB9" w14:textId="7AF6C24D" w:rsidR="00070DDC" w:rsidRPr="008D7A4D" w:rsidRDefault="006B0006" w:rsidP="00C54EE5">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 xml:space="preserve">Installed </w:t>
            </w:r>
            <w:r w:rsidR="004E0518" w:rsidRPr="008D7A4D">
              <w:rPr>
                <w:rFonts w:ascii="Arial" w:hAnsi="Arial" w:cs="Arial"/>
                <w:sz w:val="18"/>
                <w:szCs w:val="18"/>
                <w:lang w:eastAsia="x-none"/>
              </w:rPr>
              <w:t>efficiency</w:t>
            </w:r>
            <w:r w:rsidRPr="008D7A4D">
              <w:rPr>
                <w:rFonts w:ascii="Arial" w:hAnsi="Arial" w:cs="Arial"/>
                <w:sz w:val="18"/>
                <w:szCs w:val="18"/>
                <w:lang w:eastAsia="x-none"/>
              </w:rPr>
              <w:t xml:space="preserve"> levels, fuel type, system type, system size</w:t>
            </w:r>
          </w:p>
        </w:tc>
        <w:tc>
          <w:tcPr>
            <w:tcW w:w="0" w:type="auto"/>
          </w:tcPr>
          <w:p w14:paraId="3F779B14" w14:textId="77777777" w:rsidR="00070DDC" w:rsidRPr="008D7A4D" w:rsidRDefault="00070DDC" w:rsidP="00C54EE5">
            <w:pPr>
              <w:pStyle w:val="BodyText1"/>
              <w:keepNext/>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TRM Update</w:t>
            </w:r>
          </w:p>
        </w:tc>
      </w:tr>
      <w:tr w:rsidR="00070DDC" w:rsidRPr="00D5076D" w14:paraId="039D2E54" w14:textId="77777777" w:rsidTr="00C54EE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7747A2F9" w14:textId="77777777" w:rsidR="00070DDC" w:rsidRPr="008D7A4D" w:rsidRDefault="00070DDC" w:rsidP="00B1700B">
            <w:pPr>
              <w:pStyle w:val="BodyText1"/>
              <w:keepNext/>
              <w:keepLines/>
              <w:spacing w:after="0"/>
              <w:jc w:val="left"/>
              <w:rPr>
                <w:rFonts w:ascii="Arial" w:hAnsi="Arial" w:cs="Arial"/>
                <w:sz w:val="18"/>
                <w:szCs w:val="18"/>
                <w:lang w:eastAsia="x-none"/>
              </w:rPr>
            </w:pPr>
            <w:r w:rsidRPr="008D7A4D">
              <w:rPr>
                <w:rFonts w:ascii="Arial" w:hAnsi="Arial" w:cs="Arial"/>
                <w:sz w:val="18"/>
                <w:szCs w:val="18"/>
                <w:lang w:eastAsia="x-none"/>
              </w:rPr>
              <w:t>Job Cost</w:t>
            </w:r>
          </w:p>
        </w:tc>
        <w:tc>
          <w:tcPr>
            <w:tcW w:w="0" w:type="auto"/>
          </w:tcPr>
          <w:p w14:paraId="1244312E" w14:textId="77777777" w:rsidR="00070DDC" w:rsidRPr="008D7A4D" w:rsidRDefault="00070DDC" w:rsidP="00A00393">
            <w:pPr>
              <w:pStyle w:val="BodyText1"/>
              <w:keepNext/>
              <w:keepLines/>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Cost for audit and installed measures</w:t>
            </w:r>
          </w:p>
        </w:tc>
        <w:tc>
          <w:tcPr>
            <w:tcW w:w="0" w:type="auto"/>
          </w:tcPr>
          <w:p w14:paraId="5D1F7BF7" w14:textId="77777777" w:rsidR="00070DDC" w:rsidRPr="008D7A4D" w:rsidRDefault="00070DDC" w:rsidP="00A00393">
            <w:pPr>
              <w:pStyle w:val="BodyText1"/>
              <w:keepNext/>
              <w:keepLines/>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Cost-effectiveness</w:t>
            </w:r>
          </w:p>
        </w:tc>
      </w:tr>
      <w:tr w:rsidR="00070DDC" w:rsidRPr="00D5076D" w14:paraId="682ACA26" w14:textId="77777777" w:rsidTr="00C54EE5">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4006F32E" w14:textId="77777777" w:rsidR="00070DDC" w:rsidRPr="008D7A4D" w:rsidRDefault="00070DDC" w:rsidP="00B1700B">
            <w:pPr>
              <w:pStyle w:val="BodyText1"/>
              <w:spacing w:after="0"/>
              <w:jc w:val="left"/>
              <w:rPr>
                <w:rFonts w:ascii="Arial" w:hAnsi="Arial" w:cs="Arial"/>
                <w:sz w:val="18"/>
                <w:szCs w:val="18"/>
                <w:lang w:eastAsia="x-none"/>
              </w:rPr>
            </w:pPr>
            <w:r w:rsidRPr="008D7A4D">
              <w:rPr>
                <w:rFonts w:ascii="Arial" w:hAnsi="Arial" w:cs="Arial"/>
                <w:sz w:val="18"/>
                <w:szCs w:val="18"/>
                <w:lang w:eastAsia="x-none"/>
              </w:rPr>
              <w:t>Energy Savings</w:t>
            </w:r>
          </w:p>
        </w:tc>
        <w:tc>
          <w:tcPr>
            <w:tcW w:w="0" w:type="auto"/>
          </w:tcPr>
          <w:p w14:paraId="65ABFB0F" w14:textId="790D1396" w:rsidR="00070DDC" w:rsidRPr="008D7A4D" w:rsidRDefault="0690660B" w:rsidP="00A00393">
            <w:pPr>
              <w:pStyle w:val="BodyText1"/>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60936B6A">
              <w:rPr>
                <w:rFonts w:ascii="Arial" w:hAnsi="Arial" w:cs="Arial"/>
                <w:sz w:val="18"/>
                <w:szCs w:val="18"/>
              </w:rPr>
              <w:t>Annual and lifetime gas savings, annual and lifetime electric savings, demand savings</w:t>
            </w:r>
            <w:r w:rsidR="002708FD">
              <w:rPr>
                <w:rStyle w:val="FootnoteReference"/>
                <w:rFonts w:ascii="Arial" w:hAnsi="Arial" w:cs="Arial"/>
                <w:szCs w:val="18"/>
              </w:rPr>
              <w:footnoteReference w:id="9"/>
            </w:r>
            <w:r w:rsidRPr="60936B6A">
              <w:rPr>
                <w:rFonts w:ascii="Arial" w:hAnsi="Arial" w:cs="Arial"/>
                <w:sz w:val="18"/>
                <w:szCs w:val="18"/>
              </w:rPr>
              <w:t>, gas MMB</w:t>
            </w:r>
            <w:r w:rsidR="00840D9A" w:rsidRPr="60936B6A">
              <w:rPr>
                <w:rFonts w:ascii="Arial" w:hAnsi="Arial" w:cs="Arial"/>
                <w:sz w:val="18"/>
                <w:szCs w:val="18"/>
              </w:rPr>
              <w:t>tu</w:t>
            </w:r>
            <w:r w:rsidRPr="60936B6A">
              <w:rPr>
                <w:rFonts w:ascii="Arial" w:hAnsi="Arial" w:cs="Arial"/>
                <w:sz w:val="18"/>
                <w:szCs w:val="18"/>
              </w:rPr>
              <w:t xml:space="preserve"> savings, electric MMB</w:t>
            </w:r>
            <w:r w:rsidR="00840D9A" w:rsidRPr="60936B6A">
              <w:rPr>
                <w:rFonts w:ascii="Arial" w:hAnsi="Arial" w:cs="Arial"/>
                <w:sz w:val="18"/>
                <w:szCs w:val="18"/>
              </w:rPr>
              <w:t>tu</w:t>
            </w:r>
            <w:r w:rsidRPr="60936B6A">
              <w:rPr>
                <w:rFonts w:ascii="Arial" w:hAnsi="Arial" w:cs="Arial"/>
                <w:sz w:val="18"/>
                <w:szCs w:val="18"/>
              </w:rPr>
              <w:t xml:space="preserve"> savings, Total Energy Savings</w:t>
            </w:r>
          </w:p>
        </w:tc>
        <w:tc>
          <w:tcPr>
            <w:tcW w:w="0" w:type="auto"/>
          </w:tcPr>
          <w:p w14:paraId="11CB5601" w14:textId="77777777" w:rsidR="00070DDC" w:rsidRPr="008D7A4D" w:rsidRDefault="00070DDC" w:rsidP="00A00393">
            <w:pPr>
              <w:pStyle w:val="BodyText1"/>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Realization Rate</w:t>
            </w:r>
          </w:p>
          <w:p w14:paraId="40AF18E3" w14:textId="77777777" w:rsidR="00070DDC" w:rsidRPr="008D7A4D" w:rsidRDefault="00070DDC" w:rsidP="00A00393">
            <w:pPr>
              <w:pStyle w:val="BodyText1"/>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8D7A4D">
              <w:rPr>
                <w:rFonts w:ascii="Arial" w:hAnsi="Arial" w:cs="Arial"/>
                <w:sz w:val="18"/>
                <w:szCs w:val="18"/>
                <w:lang w:eastAsia="x-none"/>
              </w:rPr>
              <w:t>TRM Updates</w:t>
            </w:r>
          </w:p>
        </w:tc>
      </w:tr>
    </w:tbl>
    <w:p w14:paraId="265C1D61" w14:textId="77777777" w:rsidR="00AA6B0A" w:rsidRPr="00761BA9" w:rsidRDefault="00AA6B0A" w:rsidP="008D7A4D">
      <w:pPr>
        <w:pStyle w:val="BodyText"/>
      </w:pPr>
    </w:p>
    <w:p w14:paraId="2194C86F" w14:textId="77777777" w:rsidR="00D76C54" w:rsidRDefault="00D76C54">
      <w:pPr>
        <w:rPr>
          <w:b/>
          <w:caps/>
          <w:color w:val="0F204B"/>
          <w:sz w:val="26"/>
        </w:rPr>
      </w:pPr>
      <w:r>
        <w:br w:type="page"/>
      </w:r>
    </w:p>
    <w:p w14:paraId="3536BBF6" w14:textId="3D6273A0" w:rsidR="003F3D7B" w:rsidRDefault="003F3D7B" w:rsidP="002A4A6A">
      <w:pPr>
        <w:pStyle w:val="Heading1"/>
      </w:pPr>
      <w:bookmarkStart w:id="187" w:name="_Toc145690083"/>
      <w:r>
        <w:lastRenderedPageBreak/>
        <w:t>Program comparisons</w:t>
      </w:r>
      <w:bookmarkEnd w:id="187"/>
    </w:p>
    <w:p w14:paraId="1D17C768" w14:textId="4A2A540F" w:rsidR="003F3D7B" w:rsidRPr="003F3D7B" w:rsidRDefault="00851440" w:rsidP="00C54EE5">
      <w:pPr>
        <w:pStyle w:val="BodyText"/>
      </w:pPr>
      <w:r>
        <w:t>Due to the unique nature of the Engineered Solutions program,</w:t>
      </w:r>
      <w:r w:rsidR="001E4A0E">
        <w:t xml:space="preserve"> </w:t>
      </w:r>
      <w:r>
        <w:t>n</w:t>
      </w:r>
      <w:r w:rsidR="005E71F7">
        <w:t xml:space="preserve">o program comparisons </w:t>
      </w:r>
      <w:r>
        <w:t xml:space="preserve">for this program </w:t>
      </w:r>
      <w:r w:rsidR="007C77AF">
        <w:t>are</w:t>
      </w:r>
      <w:r>
        <w:t xml:space="preserve"> provided in PY1. </w:t>
      </w:r>
    </w:p>
    <w:p w14:paraId="198AB05E" w14:textId="116A471C" w:rsidR="002A4A6A" w:rsidRDefault="002A4A6A" w:rsidP="002A4A6A">
      <w:pPr>
        <w:pStyle w:val="Heading1"/>
      </w:pPr>
      <w:bookmarkStart w:id="188" w:name="_Toc145690084"/>
      <w:r>
        <w:lastRenderedPageBreak/>
        <w:t>CONCLUSIONS and KEY FINDINGS</w:t>
      </w:r>
      <w:bookmarkEnd w:id="188"/>
    </w:p>
    <w:p w14:paraId="1CFF91F2" w14:textId="7E3E0715" w:rsidR="00406808" w:rsidRDefault="00EE1216" w:rsidP="00C027B1">
      <w:pPr>
        <w:pStyle w:val="ListBullet"/>
      </w:pPr>
      <w:r>
        <w:t>The Engineered Solutions program had no completed projects and, therefore, no claimed savings in PY1 but had seven committed projects in the pipeline.</w:t>
      </w:r>
      <w:r w:rsidR="00355CA7">
        <w:t xml:space="preserve"> </w:t>
      </w:r>
      <w:r w:rsidR="00406808">
        <w:t xml:space="preserve">Project complexity, </w:t>
      </w:r>
      <w:r w:rsidR="00767C00">
        <w:t xml:space="preserve">commissioning requirements, </w:t>
      </w:r>
      <w:r w:rsidR="00406808">
        <w:t xml:space="preserve">long lead times and supply chain delays contributed to no project completions. Persistent supply chain disruptions have caused C&amp;I projects to proceed at a slow pace, with wait times for equipment sometimes exceeding 30 weeks. </w:t>
      </w:r>
    </w:p>
    <w:p w14:paraId="663094DD" w14:textId="0855628F" w:rsidR="00406808" w:rsidRDefault="004A6E32" w:rsidP="00C027B1">
      <w:pPr>
        <w:pStyle w:val="ListBullet"/>
      </w:pPr>
      <w:r>
        <w:t>According to the NJNG program staff, Engineered Solutions, under the previous program iteration launched in 2019, book</w:t>
      </w:r>
      <w:r w:rsidR="002F4791">
        <w:t>ed nearly</w:t>
      </w:r>
      <w:r>
        <w:t xml:space="preserve"> all the hospitals in their service territory. The program is looking toward the secondary health markets as a way to increase program participation.</w:t>
      </w:r>
    </w:p>
    <w:p w14:paraId="70CBCF3A" w14:textId="77777777" w:rsidR="00406808" w:rsidRDefault="00406808" w:rsidP="00C54EE5">
      <w:pPr>
        <w:pStyle w:val="ListBullet"/>
      </w:pPr>
      <w:r>
        <w:t xml:space="preserve">The </w:t>
      </w:r>
      <w:r w:rsidRPr="0081279A">
        <w:rPr>
          <w:b/>
          <w:bCs/>
        </w:rPr>
        <w:t>evaluability assessment</w:t>
      </w:r>
      <w:r>
        <w:t xml:space="preserve"> determined what data points would need to be collected </w:t>
      </w:r>
      <w:r w:rsidRPr="00F5432A">
        <w:t>at the time of implementation to allow for an effective evaluation</w:t>
      </w:r>
      <w:r>
        <w:t xml:space="preserve"> of the following measure types: </w:t>
      </w:r>
    </w:p>
    <w:p w14:paraId="55D9E851" w14:textId="77777777" w:rsidR="00406808" w:rsidRDefault="00406808" w:rsidP="00C54EE5">
      <w:pPr>
        <w:pStyle w:val="ListBullet"/>
        <w:numPr>
          <w:ilvl w:val="0"/>
          <w:numId w:val="27"/>
        </w:numPr>
      </w:pPr>
      <w:r>
        <w:t>Boilers</w:t>
      </w:r>
    </w:p>
    <w:p w14:paraId="23B25C32" w14:textId="77777777" w:rsidR="00406808" w:rsidRDefault="00406808" w:rsidP="00C54EE5">
      <w:pPr>
        <w:pStyle w:val="ListBullet"/>
        <w:numPr>
          <w:ilvl w:val="0"/>
          <w:numId w:val="27"/>
        </w:numPr>
      </w:pPr>
      <w:r>
        <w:t>Furnaces</w:t>
      </w:r>
    </w:p>
    <w:p w14:paraId="0C87ABCE" w14:textId="77777777" w:rsidR="00406808" w:rsidRDefault="00406808" w:rsidP="00C54EE5">
      <w:pPr>
        <w:pStyle w:val="ListBullet"/>
        <w:numPr>
          <w:ilvl w:val="0"/>
          <w:numId w:val="27"/>
        </w:numPr>
      </w:pPr>
      <w:r>
        <w:t>Standalone storage water heaters</w:t>
      </w:r>
    </w:p>
    <w:p w14:paraId="4BD6B5CF" w14:textId="77777777" w:rsidR="00406808" w:rsidRDefault="00406808" w:rsidP="00C54EE5">
      <w:pPr>
        <w:pStyle w:val="ListBullet"/>
        <w:numPr>
          <w:ilvl w:val="0"/>
          <w:numId w:val="27"/>
        </w:numPr>
      </w:pPr>
      <w:r>
        <w:t>Instantaneous gas water heaters</w:t>
      </w:r>
    </w:p>
    <w:p w14:paraId="37EAE8E8" w14:textId="77777777" w:rsidR="00AD3940" w:rsidRDefault="00406808" w:rsidP="00AD3940">
      <w:pPr>
        <w:pStyle w:val="ListBullet"/>
        <w:numPr>
          <w:ilvl w:val="0"/>
          <w:numId w:val="27"/>
        </w:numPr>
      </w:pPr>
      <w:r>
        <w:t>Gas chillers</w:t>
      </w:r>
    </w:p>
    <w:p w14:paraId="70E18425" w14:textId="79436432" w:rsidR="00AD3940" w:rsidRDefault="00AD3940" w:rsidP="00C54EE5">
      <w:pPr>
        <w:pStyle w:val="ListBullet"/>
        <w:numPr>
          <w:ilvl w:val="0"/>
          <w:numId w:val="27"/>
        </w:numPr>
        <w:ind w:left="270"/>
      </w:pPr>
      <w:r w:rsidRPr="008D7A4D">
        <w:t xml:space="preserve">DNV </w:t>
      </w:r>
      <w:r>
        <w:t>also</w:t>
      </w:r>
      <w:r w:rsidRPr="008D7A4D">
        <w:t xml:space="preserve"> </w:t>
      </w:r>
      <w:r>
        <w:t>summarized the required</w:t>
      </w:r>
      <w:r w:rsidRPr="008D7A4D">
        <w:t xml:space="preserve"> </w:t>
      </w:r>
      <w:r>
        <w:t xml:space="preserve">standard </w:t>
      </w:r>
      <w:r w:rsidRPr="008D7A4D">
        <w:t xml:space="preserve">program data </w:t>
      </w:r>
      <w:r>
        <w:t>needed to evaluate the Engineered Solutions program.</w:t>
      </w:r>
    </w:p>
    <w:p w14:paraId="36B7FE54" w14:textId="77777777" w:rsidR="00406808" w:rsidRDefault="00406808" w:rsidP="00406808">
      <w:pPr>
        <w:pStyle w:val="Heading7"/>
      </w:pPr>
      <w:r>
        <w:t>Recommendations</w:t>
      </w:r>
    </w:p>
    <w:p w14:paraId="4BA4BB26" w14:textId="77777777" w:rsidR="00406808" w:rsidRDefault="00406808" w:rsidP="00406808">
      <w:pPr>
        <w:pStyle w:val="BodyText"/>
      </w:pPr>
      <w:r w:rsidRPr="0081279A">
        <w:rPr>
          <w:b/>
          <w:bCs/>
        </w:rPr>
        <w:t>Process evaluation:</w:t>
      </w:r>
      <w:r>
        <w:t xml:space="preserve"> Continue to investigate barriers to program participation and develop new pathways to engage in customer outreach and communication. </w:t>
      </w:r>
    </w:p>
    <w:p w14:paraId="09AC8A75" w14:textId="3D55D704" w:rsidR="00406808" w:rsidRDefault="00406808" w:rsidP="00C027B1">
      <w:pPr>
        <w:pStyle w:val="ListBullet"/>
      </w:pPr>
      <w:r w:rsidRPr="003E095A">
        <w:rPr>
          <w:b/>
          <w:bCs/>
        </w:rPr>
        <w:t>Impact evaluation:</w:t>
      </w:r>
      <w:r>
        <w:t xml:space="preserve"> </w:t>
      </w:r>
      <w:r w:rsidR="003E095A">
        <w:t xml:space="preserve">Before project completion, consider discussing proposed engineering approaches for approved projects with the evaluation team, particularly that are more complex and potentially claim large savings. </w:t>
      </w:r>
      <w:r>
        <w:t xml:space="preserve"> </w:t>
      </w:r>
    </w:p>
    <w:p w14:paraId="3B486253" w14:textId="77777777" w:rsidR="00406808" w:rsidRPr="005531D9" w:rsidRDefault="00406808" w:rsidP="00406808">
      <w:pPr>
        <w:pStyle w:val="BodyText"/>
      </w:pPr>
      <w:r w:rsidRPr="0081279A">
        <w:rPr>
          <w:b/>
          <w:bCs/>
        </w:rPr>
        <w:t xml:space="preserve">Evaluability assessment: </w:t>
      </w:r>
      <w:r w:rsidRPr="005531D9">
        <w:t>Collect</w:t>
      </w:r>
      <w:r>
        <w:t xml:space="preserve"> the data points listed in the body of the report for boilers, furnaces, standalone storage water heaters, instantaneous gas water heaters, and gas chillers, as well as the standard program data identified.</w:t>
      </w:r>
    </w:p>
    <w:p w14:paraId="3D65B1D8" w14:textId="77777777" w:rsidR="00806E65" w:rsidRPr="001F0010" w:rsidRDefault="00806E65" w:rsidP="001F0010">
      <w:pPr>
        <w:pStyle w:val="BodyText"/>
      </w:pPr>
    </w:p>
    <w:p w14:paraId="6C3AF2B8" w14:textId="02EE5DB0" w:rsidR="00806E65" w:rsidRDefault="00806E65" w:rsidP="00806E65">
      <w:pPr>
        <w:pStyle w:val="Heading6"/>
        <w:rPr>
          <w:sz w:val="27"/>
          <w:szCs w:val="27"/>
        </w:rPr>
      </w:pPr>
      <w:bookmarkStart w:id="189" w:name="_Ref121910564"/>
      <w:r>
        <w:rPr>
          <w:caps w:val="0"/>
        </w:rPr>
        <w:lastRenderedPageBreak/>
        <w:t>PROGRAM STAFF FEEDBACK</w:t>
      </w:r>
      <w:bookmarkEnd w:id="189"/>
    </w:p>
    <w:p w14:paraId="2C7E733B" w14:textId="77777777" w:rsidR="00806E65" w:rsidRDefault="00806E65" w:rsidP="00806E65">
      <w:pPr>
        <w:pStyle w:val="Heading7"/>
        <w:rPr>
          <w:lang w:val="en-US"/>
        </w:rPr>
      </w:pPr>
      <w:r>
        <w:rPr>
          <w:lang w:val="en-US"/>
        </w:rPr>
        <w:t xml:space="preserve">General Information </w:t>
      </w:r>
    </w:p>
    <w:p w14:paraId="0A1777FA" w14:textId="77777777" w:rsidR="00806E65" w:rsidRDefault="00806E65" w:rsidP="005270F5">
      <w:pPr>
        <w:pStyle w:val="BodyText"/>
        <w:numPr>
          <w:ilvl w:val="0"/>
          <w:numId w:val="19"/>
        </w:numPr>
        <w:rPr>
          <w:szCs w:val="10"/>
          <w:lang w:val="en-US"/>
        </w:rPr>
      </w:pPr>
      <w:r>
        <w:rPr>
          <w:szCs w:val="10"/>
          <w:lang w:val="en-US"/>
        </w:rPr>
        <w:t>Can you explain what your role and responsibilities are for this program and also of your company?</w:t>
      </w:r>
    </w:p>
    <w:p w14:paraId="4162679E" w14:textId="77777777" w:rsidR="00806E65" w:rsidRDefault="00806E65" w:rsidP="005270F5">
      <w:pPr>
        <w:pStyle w:val="BodyText"/>
        <w:numPr>
          <w:ilvl w:val="0"/>
          <w:numId w:val="19"/>
        </w:numPr>
        <w:rPr>
          <w:szCs w:val="10"/>
          <w:lang w:val="en-US"/>
        </w:rPr>
      </w:pPr>
      <w:r>
        <w:rPr>
          <w:szCs w:val="10"/>
          <w:lang w:val="en-US"/>
        </w:rPr>
        <w:t xml:space="preserve">Is there anything in particular you are interested in having the evaluators study?  </w:t>
      </w:r>
    </w:p>
    <w:p w14:paraId="772E0245" w14:textId="77777777" w:rsidR="00806E65" w:rsidRDefault="00806E65" w:rsidP="00806E65">
      <w:pPr>
        <w:pStyle w:val="Heading7"/>
      </w:pPr>
      <w:r>
        <w:t>Communication and Structure</w:t>
      </w:r>
    </w:p>
    <w:p w14:paraId="3B1A0428" w14:textId="2BCF14F4" w:rsidR="00806E65" w:rsidRDefault="00806E65" w:rsidP="005270F5">
      <w:pPr>
        <w:pStyle w:val="BodyText"/>
        <w:numPr>
          <w:ilvl w:val="0"/>
          <w:numId w:val="20"/>
        </w:numPr>
        <w:rPr>
          <w:szCs w:val="10"/>
          <w:lang w:val="en-US"/>
        </w:rPr>
      </w:pPr>
      <w:r>
        <w:rPr>
          <w:szCs w:val="10"/>
          <w:lang w:val="en-US"/>
        </w:rPr>
        <w:t xml:space="preserve">[If not already mentioned] What are the goals of the program? How are they set? [PROBE: segment targets, measure targets, </w:t>
      </w:r>
      <w:r w:rsidR="007D550D">
        <w:rPr>
          <w:szCs w:val="10"/>
          <w:lang w:val="en-US"/>
        </w:rPr>
        <w:t>energy efficiency</w:t>
      </w:r>
      <w:r>
        <w:rPr>
          <w:szCs w:val="10"/>
          <w:lang w:val="en-US"/>
        </w:rPr>
        <w:t xml:space="preserve"> savings, geographic targets, customer satisfaction, etc.] </w:t>
      </w:r>
    </w:p>
    <w:p w14:paraId="701E4C5E" w14:textId="77777777" w:rsidR="00806E65" w:rsidRDefault="00806E65" w:rsidP="005270F5">
      <w:pPr>
        <w:pStyle w:val="BodyText"/>
        <w:numPr>
          <w:ilvl w:val="0"/>
          <w:numId w:val="20"/>
        </w:numPr>
        <w:rPr>
          <w:szCs w:val="10"/>
          <w:lang w:val="en-US"/>
        </w:rPr>
      </w:pPr>
      <w:r>
        <w:rPr>
          <w:szCs w:val="10"/>
          <w:lang w:val="en-US"/>
        </w:rPr>
        <w:t xml:space="preserve">What metrics do you use to measure the success of the program?  </w:t>
      </w:r>
    </w:p>
    <w:p w14:paraId="5564AA2F" w14:textId="77777777" w:rsidR="00806E65" w:rsidRDefault="00806E65" w:rsidP="005270F5">
      <w:pPr>
        <w:pStyle w:val="BodyText"/>
        <w:numPr>
          <w:ilvl w:val="1"/>
          <w:numId w:val="20"/>
        </w:numPr>
        <w:rPr>
          <w:szCs w:val="10"/>
          <w:lang w:val="en-US"/>
        </w:rPr>
      </w:pPr>
      <w:r>
        <w:rPr>
          <w:szCs w:val="10"/>
          <w:lang w:val="en-US"/>
        </w:rPr>
        <w:t xml:space="preserve">Are there any metrics you would like to see incorporated into measuring and reporting on this program? </w:t>
      </w:r>
    </w:p>
    <w:p w14:paraId="11E1A69E" w14:textId="77777777" w:rsidR="00806E65" w:rsidRDefault="00806E65" w:rsidP="005270F5">
      <w:pPr>
        <w:pStyle w:val="BodyText"/>
        <w:numPr>
          <w:ilvl w:val="0"/>
          <w:numId w:val="20"/>
        </w:numPr>
        <w:rPr>
          <w:szCs w:val="10"/>
          <w:lang w:val="en-US"/>
        </w:rPr>
      </w:pPr>
      <w:r>
        <w:rPr>
          <w:szCs w:val="10"/>
          <w:lang w:val="en-US"/>
        </w:rPr>
        <w:t>How is the program currently progressing against its goals? How have they performed historically?</w:t>
      </w:r>
    </w:p>
    <w:p w14:paraId="18C1B133" w14:textId="77777777" w:rsidR="00806E65" w:rsidRDefault="00806E65" w:rsidP="005270F5">
      <w:pPr>
        <w:pStyle w:val="BodyText"/>
        <w:numPr>
          <w:ilvl w:val="1"/>
          <w:numId w:val="20"/>
        </w:numPr>
        <w:rPr>
          <w:szCs w:val="10"/>
          <w:lang w:val="en-US"/>
        </w:rPr>
      </w:pPr>
      <w:r>
        <w:rPr>
          <w:szCs w:val="10"/>
          <w:lang w:val="en-US"/>
        </w:rPr>
        <w:t>Are you considering any revision to program goals?</w:t>
      </w:r>
    </w:p>
    <w:p w14:paraId="59B7B509" w14:textId="77777777" w:rsidR="00806E65" w:rsidRDefault="00806E65" w:rsidP="005270F5">
      <w:pPr>
        <w:pStyle w:val="BodyText"/>
        <w:numPr>
          <w:ilvl w:val="0"/>
          <w:numId w:val="20"/>
        </w:numPr>
        <w:rPr>
          <w:szCs w:val="10"/>
          <w:lang w:val="en-US"/>
        </w:rPr>
      </w:pPr>
      <w:r>
        <w:rPr>
          <w:szCs w:val="10"/>
          <w:lang w:val="en-US"/>
        </w:rPr>
        <w:t>How are program tracking metrics shared? What is the frequency and format of this reporting?</w:t>
      </w:r>
    </w:p>
    <w:p w14:paraId="77A90D5B" w14:textId="77777777" w:rsidR="00806E65" w:rsidRDefault="00806E65" w:rsidP="005270F5">
      <w:pPr>
        <w:pStyle w:val="BodyText"/>
        <w:numPr>
          <w:ilvl w:val="0"/>
          <w:numId w:val="20"/>
        </w:numPr>
        <w:rPr>
          <w:szCs w:val="10"/>
          <w:lang w:val="en-US"/>
        </w:rPr>
      </w:pPr>
      <w:r>
        <w:rPr>
          <w:szCs w:val="10"/>
          <w:lang w:val="en-US"/>
        </w:rPr>
        <w:t>What data tracking systems are used for tracking program outreach? Participation? Savings? Project status? How are those integrated, if at all? </w:t>
      </w:r>
    </w:p>
    <w:p w14:paraId="2B725C43" w14:textId="77777777" w:rsidR="00806E65" w:rsidRDefault="00806E65" w:rsidP="005270F5">
      <w:pPr>
        <w:pStyle w:val="BodyText"/>
        <w:numPr>
          <w:ilvl w:val="0"/>
          <w:numId w:val="20"/>
        </w:numPr>
        <w:rPr>
          <w:szCs w:val="10"/>
          <w:lang w:val="en-US"/>
        </w:rPr>
      </w:pPr>
      <w:r>
        <w:rPr>
          <w:szCs w:val="10"/>
          <w:lang w:val="en-US"/>
        </w:rPr>
        <w:t xml:space="preserve">How, if at all, has the COVID-19 pandemic affected participation in the program? (PROBE: Effects on participation, marketing, deployment of program specifics, events/engagement)  </w:t>
      </w:r>
    </w:p>
    <w:p w14:paraId="5D4A4816" w14:textId="77777777" w:rsidR="00806E65" w:rsidRDefault="00806E65" w:rsidP="00806E65">
      <w:pPr>
        <w:pStyle w:val="Heading7"/>
        <w:rPr>
          <w:lang w:val="en-US"/>
        </w:rPr>
      </w:pPr>
      <w:r>
        <w:rPr>
          <w:lang w:val="en-US"/>
        </w:rPr>
        <w:t xml:space="preserve">Program Process </w:t>
      </w:r>
    </w:p>
    <w:p w14:paraId="05BC545B" w14:textId="77777777" w:rsidR="00806E65" w:rsidRDefault="00806E65" w:rsidP="005270F5">
      <w:pPr>
        <w:pStyle w:val="BodyText"/>
        <w:numPr>
          <w:ilvl w:val="0"/>
          <w:numId w:val="20"/>
        </w:numPr>
        <w:rPr>
          <w:szCs w:val="10"/>
          <w:lang w:val="en-US"/>
        </w:rPr>
      </w:pPr>
      <w:r>
        <w:rPr>
          <w:szCs w:val="10"/>
          <w:lang w:val="en-US"/>
        </w:rPr>
        <w:t xml:space="preserve">[FOR REBATES] Can you describe the participation process for the program from the customer’s perspective, from first contact through rebate payment (or program completion)? At what stage of participation/customer decision making do you typically get involved? </w:t>
      </w:r>
    </w:p>
    <w:p w14:paraId="24FCCACD" w14:textId="77777777" w:rsidR="00806E65" w:rsidRDefault="00806E65" w:rsidP="005270F5">
      <w:pPr>
        <w:pStyle w:val="BodyText"/>
        <w:numPr>
          <w:ilvl w:val="0"/>
          <w:numId w:val="20"/>
        </w:numPr>
        <w:rPr>
          <w:lang w:val="en-US"/>
        </w:rPr>
      </w:pPr>
      <w:r>
        <w:rPr>
          <w:lang w:val="en-US"/>
        </w:rPr>
        <w:t>Have you received any feedback on the participation process from customers?</w:t>
      </w:r>
    </w:p>
    <w:p w14:paraId="10FCE69A" w14:textId="77777777" w:rsidR="00806E65" w:rsidRDefault="00806E65" w:rsidP="005270F5">
      <w:pPr>
        <w:pStyle w:val="BodyText"/>
        <w:numPr>
          <w:ilvl w:val="0"/>
          <w:numId w:val="20"/>
        </w:numPr>
      </w:pPr>
      <w:r>
        <w:t xml:space="preserve">How do you decide what energy savings measures are included in the program? </w:t>
      </w:r>
    </w:p>
    <w:p w14:paraId="51276A66" w14:textId="77777777" w:rsidR="00806E65" w:rsidRDefault="00806E65" w:rsidP="005270F5">
      <w:pPr>
        <w:pStyle w:val="BodyText"/>
        <w:numPr>
          <w:ilvl w:val="0"/>
          <w:numId w:val="20"/>
        </w:numPr>
      </w:pPr>
      <w:r>
        <w:t xml:space="preserve">What other measures, if any, have you thought about including in the program? </w:t>
      </w:r>
    </w:p>
    <w:p w14:paraId="7029BDB1" w14:textId="77777777" w:rsidR="00806E65" w:rsidRDefault="00806E65" w:rsidP="00806E65">
      <w:pPr>
        <w:pStyle w:val="Heading7"/>
        <w:rPr>
          <w:lang w:val="en-US"/>
        </w:rPr>
      </w:pPr>
      <w:r>
        <w:rPr>
          <w:lang w:val="en-US"/>
        </w:rPr>
        <w:t>Marketing and Outreach</w:t>
      </w:r>
    </w:p>
    <w:p w14:paraId="0C5F2C0F" w14:textId="77777777" w:rsidR="00806E65" w:rsidRDefault="00806E65" w:rsidP="005270F5">
      <w:pPr>
        <w:pStyle w:val="BodyText"/>
        <w:numPr>
          <w:ilvl w:val="0"/>
          <w:numId w:val="20"/>
        </w:numPr>
        <w:rPr>
          <w:szCs w:val="10"/>
          <w:lang w:val="en-US"/>
        </w:rPr>
      </w:pPr>
      <w:r>
        <w:rPr>
          <w:szCs w:val="10"/>
          <w:lang w:val="en-US"/>
        </w:rPr>
        <w:t>How is the program currently marketed? What types of outreach activities does your team do?</w:t>
      </w:r>
    </w:p>
    <w:p w14:paraId="3A29FF8F" w14:textId="77777777" w:rsidR="00806E65" w:rsidRDefault="00806E65" w:rsidP="005270F5">
      <w:pPr>
        <w:pStyle w:val="BodyText"/>
        <w:numPr>
          <w:ilvl w:val="0"/>
          <w:numId w:val="20"/>
        </w:numPr>
        <w:rPr>
          <w:szCs w:val="10"/>
          <w:lang w:val="en-US"/>
        </w:rPr>
      </w:pPr>
      <w:r>
        <w:rPr>
          <w:szCs w:val="10"/>
          <w:lang w:val="en-US"/>
        </w:rPr>
        <w:t xml:space="preserve">Do you conduct any community outreach or engagement? What do you do? [PROBES: how do they elicit input, WHO do they elicit it from, do they make any special efforts to engage LI or minorities (certain programs target LI customers)?]  </w:t>
      </w:r>
    </w:p>
    <w:p w14:paraId="783DEF0E" w14:textId="77777777" w:rsidR="00806E65" w:rsidRDefault="00806E65" w:rsidP="005270F5">
      <w:pPr>
        <w:pStyle w:val="BodyText"/>
        <w:numPr>
          <w:ilvl w:val="0"/>
          <w:numId w:val="20"/>
        </w:numPr>
        <w:rPr>
          <w:szCs w:val="10"/>
          <w:lang w:val="en-US"/>
        </w:rPr>
      </w:pPr>
      <w:r>
        <w:rPr>
          <w:szCs w:val="10"/>
          <w:lang w:val="en-US"/>
        </w:rPr>
        <w:t xml:space="preserve">How do you measure/judge the effectiveness of program marketing? What metrics does the team capture and how are they used? Do you have specific goals? </w:t>
      </w:r>
    </w:p>
    <w:p w14:paraId="7B08F1AE" w14:textId="77777777" w:rsidR="00806E65" w:rsidRDefault="00806E65" w:rsidP="005270F5">
      <w:pPr>
        <w:pStyle w:val="BodyText"/>
        <w:numPr>
          <w:ilvl w:val="0"/>
          <w:numId w:val="20"/>
        </w:numPr>
        <w:rPr>
          <w:szCs w:val="10"/>
          <w:lang w:val="en-US"/>
        </w:rPr>
      </w:pPr>
      <w:r>
        <w:rPr>
          <w:szCs w:val="10"/>
          <w:lang w:val="en-US"/>
        </w:rPr>
        <w:t xml:space="preserve">Is there any cross marketing between other programs? </w:t>
      </w:r>
    </w:p>
    <w:p w14:paraId="212C9B52" w14:textId="77777777" w:rsidR="00806E65" w:rsidRDefault="00806E65" w:rsidP="005270F5">
      <w:pPr>
        <w:pStyle w:val="BodyText"/>
        <w:numPr>
          <w:ilvl w:val="0"/>
          <w:numId w:val="20"/>
        </w:numPr>
        <w:rPr>
          <w:szCs w:val="10"/>
          <w:lang w:val="en-US"/>
        </w:rPr>
      </w:pPr>
      <w:r>
        <w:lastRenderedPageBreak/>
        <w:t>What do you believe are the most persuasive marketing messages/themes for your program? How is this different for different customers and measures?</w:t>
      </w:r>
    </w:p>
    <w:p w14:paraId="474F5D0C" w14:textId="77777777" w:rsidR="00806E65" w:rsidRDefault="00806E65" w:rsidP="005270F5">
      <w:pPr>
        <w:pStyle w:val="BodyText"/>
        <w:numPr>
          <w:ilvl w:val="0"/>
          <w:numId w:val="20"/>
        </w:numPr>
        <w:rPr>
          <w:szCs w:val="10"/>
          <w:lang w:val="en-US"/>
        </w:rPr>
      </w:pPr>
      <w:r>
        <w:t xml:space="preserve">Is there a particular time/event that is the most effective moment to market your program? How is this different for different customers and measures? </w:t>
      </w:r>
    </w:p>
    <w:p w14:paraId="4AB18168" w14:textId="77777777" w:rsidR="00806E65" w:rsidRDefault="00806E65" w:rsidP="00806E65">
      <w:pPr>
        <w:pStyle w:val="Heading7"/>
        <w:rPr>
          <w:lang w:val="en-US"/>
        </w:rPr>
      </w:pPr>
      <w:r>
        <w:rPr>
          <w:lang w:val="en-US"/>
        </w:rPr>
        <w:t xml:space="preserve">Barriers to participation </w:t>
      </w:r>
    </w:p>
    <w:p w14:paraId="16BE49C7" w14:textId="77777777" w:rsidR="00806E65" w:rsidRDefault="00806E65" w:rsidP="005270F5">
      <w:pPr>
        <w:pStyle w:val="BodyText"/>
        <w:numPr>
          <w:ilvl w:val="0"/>
          <w:numId w:val="20"/>
        </w:numPr>
        <w:rPr>
          <w:szCs w:val="10"/>
          <w:lang w:val="en-US"/>
        </w:rPr>
      </w:pPr>
      <w:r>
        <w:rPr>
          <w:szCs w:val="10"/>
          <w:lang w:val="en-US"/>
        </w:rPr>
        <w:t>What do you see as some of the main barriers to getting a customer to participate in the program?</w:t>
      </w:r>
    </w:p>
    <w:p w14:paraId="1D21065A" w14:textId="77777777" w:rsidR="00806E65" w:rsidRDefault="00806E65" w:rsidP="005270F5">
      <w:pPr>
        <w:pStyle w:val="BodyText"/>
        <w:numPr>
          <w:ilvl w:val="1"/>
          <w:numId w:val="20"/>
        </w:numPr>
        <w:rPr>
          <w:szCs w:val="10"/>
          <w:lang w:val="en-US"/>
        </w:rPr>
      </w:pPr>
      <w:r>
        <w:rPr>
          <w:szCs w:val="10"/>
          <w:lang w:val="en-US"/>
        </w:rPr>
        <w:t>Do you have any plans on how to address these barriers?</w:t>
      </w:r>
    </w:p>
    <w:p w14:paraId="16FD60DF" w14:textId="77777777" w:rsidR="00806E65" w:rsidRDefault="00806E65" w:rsidP="00806E65">
      <w:pPr>
        <w:pStyle w:val="Heading8"/>
        <w:rPr>
          <w:lang w:val="en-US"/>
        </w:rPr>
      </w:pPr>
      <w:r>
        <w:rPr>
          <w:lang w:val="en-US"/>
        </w:rPr>
        <w:t>Opportunities</w:t>
      </w:r>
    </w:p>
    <w:p w14:paraId="117A0B01" w14:textId="77777777" w:rsidR="00806E65" w:rsidRDefault="00806E65" w:rsidP="005270F5">
      <w:pPr>
        <w:pStyle w:val="BodyText"/>
        <w:numPr>
          <w:ilvl w:val="0"/>
          <w:numId w:val="20"/>
        </w:numPr>
        <w:rPr>
          <w:szCs w:val="10"/>
          <w:lang w:val="en-US"/>
        </w:rPr>
      </w:pPr>
      <w:r>
        <w:rPr>
          <w:szCs w:val="10"/>
          <w:lang w:val="en-US"/>
        </w:rPr>
        <w:t xml:space="preserve">Are there any interesting trends you’ve encountered in how the program is implemented, or what kinds of feedback customers provide about their experience? </w:t>
      </w:r>
    </w:p>
    <w:p w14:paraId="1204DD7D" w14:textId="77777777" w:rsidR="00806E65" w:rsidRDefault="00806E65" w:rsidP="005270F5">
      <w:pPr>
        <w:pStyle w:val="BodyText"/>
        <w:numPr>
          <w:ilvl w:val="0"/>
          <w:numId w:val="20"/>
        </w:numPr>
        <w:rPr>
          <w:szCs w:val="10"/>
          <w:lang w:val="en-US"/>
        </w:rPr>
      </w:pPr>
      <w:r>
        <w:rPr>
          <w:szCs w:val="10"/>
          <w:lang w:val="en-US"/>
        </w:rPr>
        <w:t>Do you see other opportunities for program growth? If there was one thing you would add or change about the program, what would it be?</w:t>
      </w:r>
    </w:p>
    <w:p w14:paraId="5FB1B9C2" w14:textId="77777777" w:rsidR="00806E65" w:rsidRDefault="00806E65" w:rsidP="00806E65">
      <w:pPr>
        <w:pStyle w:val="BodyText"/>
      </w:pPr>
    </w:p>
    <w:p w14:paraId="40302DE7" w14:textId="77777777" w:rsidR="00806E65" w:rsidRDefault="00806E65" w:rsidP="00806E65">
      <w:pPr>
        <w:rPr>
          <w:b/>
          <w:caps/>
          <w:color w:val="0F204B"/>
          <w:sz w:val="26"/>
        </w:rPr>
      </w:pPr>
      <w:r>
        <w:br w:type="page"/>
      </w:r>
    </w:p>
    <w:p w14:paraId="135DDC60" w14:textId="5764F0B1" w:rsidR="00806E65" w:rsidRDefault="00806E65" w:rsidP="00806E65">
      <w:pPr>
        <w:pStyle w:val="Heading6"/>
      </w:pPr>
      <w:r>
        <w:rPr>
          <w:caps w:val="0"/>
        </w:rPr>
        <w:lastRenderedPageBreak/>
        <w:t>NJNG ENGINEERED SOLUTIONS PROGRAM PROCESS OVERVIEW</w:t>
      </w:r>
    </w:p>
    <w:p w14:paraId="12DC001B" w14:textId="77777777" w:rsidR="00806E65" w:rsidRDefault="00806E65" w:rsidP="00806E65">
      <w:pPr>
        <w:pStyle w:val="BodyText"/>
        <w:rPr>
          <w:lang w:val="en-US" w:eastAsia="en-US"/>
        </w:rPr>
      </w:pPr>
      <w:r>
        <w:rPr>
          <w:b/>
          <w:lang w:val="en-US" w:eastAsia="en-US"/>
        </w:rPr>
        <w:t xml:space="preserve">STEP 1: </w:t>
      </w:r>
      <w:r>
        <w:rPr>
          <w:lang w:val="en-US" w:eastAsia="en-US"/>
        </w:rPr>
        <w:t xml:space="preserve">Submit Customer Application with Attachment A - Customer Access Consent Agreement </w:t>
      </w:r>
    </w:p>
    <w:p w14:paraId="1CFCCC40" w14:textId="77777777" w:rsidR="00806E65" w:rsidRDefault="00806E65" w:rsidP="00806E65">
      <w:pPr>
        <w:pStyle w:val="BodyText"/>
        <w:rPr>
          <w:lang w:val="en-US" w:eastAsia="en-US"/>
        </w:rPr>
      </w:pPr>
      <w:r>
        <w:rPr>
          <w:b/>
          <w:lang w:val="en-US" w:eastAsia="en-US"/>
        </w:rPr>
        <w:t xml:space="preserve">STEP 2: </w:t>
      </w:r>
      <w:r>
        <w:rPr>
          <w:lang w:val="en-US" w:eastAsia="en-US"/>
        </w:rPr>
        <w:t xml:space="preserve">Upon the approval of the Application, NJNG will send the Master Customer Agreement (MCA) via DocuSign to client for execution. </w:t>
      </w:r>
    </w:p>
    <w:p w14:paraId="29346ED2" w14:textId="77777777" w:rsidR="00806E65" w:rsidRDefault="00806E65" w:rsidP="00806E65">
      <w:pPr>
        <w:pStyle w:val="BodyText"/>
        <w:rPr>
          <w:lang w:val="en-US" w:eastAsia="en-US"/>
        </w:rPr>
      </w:pPr>
      <w:r>
        <w:rPr>
          <w:b/>
          <w:lang w:val="en-US" w:eastAsia="en-US"/>
        </w:rPr>
        <w:t xml:space="preserve">STEP 3: </w:t>
      </w:r>
      <w:r>
        <w:rPr>
          <w:lang w:val="en-US" w:eastAsia="en-US"/>
        </w:rPr>
        <w:t xml:space="preserve">Upon the execution of the MCA, NJNG will schedule a Pre-Audit site visit to address any missing application information and assign an engineering firm to perform the appropriate ASHRAE Level Audit of the facilities. NJNG covers 100% on the audit cost. </w:t>
      </w:r>
    </w:p>
    <w:p w14:paraId="5B8C3146" w14:textId="77777777" w:rsidR="00806E65" w:rsidRDefault="00806E65" w:rsidP="00806E65">
      <w:pPr>
        <w:pStyle w:val="BodyText"/>
        <w:rPr>
          <w:lang w:val="en-US" w:eastAsia="en-US"/>
        </w:rPr>
      </w:pPr>
      <w:r>
        <w:rPr>
          <w:b/>
          <w:lang w:val="en-US" w:eastAsia="en-US"/>
        </w:rPr>
        <w:t xml:space="preserve">STEP 4: </w:t>
      </w:r>
      <w:r>
        <w:rPr>
          <w:lang w:val="en-US" w:eastAsia="en-US"/>
        </w:rPr>
        <w:t xml:space="preserve">At the conclusion of the audit, with the customer’s input, NJNG will screen the Energy Conservation Measures (ECMs) identified in the audit report for cost effectiveness. Those measures that meet the cost effectiveness requirements will then be presented to the customer’s management team along with a Limited Notice to Proceed document (LNTP) that contains the estimated engineering services cost. Upon the execution on the LNTP, NJNG will assign an engineering firm to perform the design, construction administration and commissioning phases of the project. The execution of the Limited Notice to Proceed marks the point when the customer becomes responsible for a share of the project cost, although no payments are required until the conclusion of the project. NJNG will continue to make progress payments directly to the engineering firm during the design, construction administration and commissioning phases. NJNG will also continue to monitor any project changes to ensure the project remains cost effective. </w:t>
      </w:r>
    </w:p>
    <w:p w14:paraId="2C4B331B" w14:textId="77777777" w:rsidR="00806E65" w:rsidRDefault="00806E65" w:rsidP="00806E65">
      <w:pPr>
        <w:pStyle w:val="BodyText"/>
        <w:rPr>
          <w:lang w:val="en-US" w:eastAsia="en-US"/>
        </w:rPr>
      </w:pPr>
      <w:r>
        <w:rPr>
          <w:b/>
          <w:lang w:val="en-US" w:eastAsia="en-US"/>
        </w:rPr>
        <w:t xml:space="preserve">STEP 5: </w:t>
      </w:r>
      <w:r>
        <w:rPr>
          <w:lang w:val="en-US" w:eastAsia="en-US"/>
        </w:rPr>
        <w:t xml:space="preserve">Upon the completion of the design phase and the creation of the construction contractor bid package, the design engineer will work with the customer to develop the construction contractor RFP which will include the NJNG bonding addendum. The customer will manage the RFP with the support of the design engineer and contract directly with the construction contractors. Following the execution of the construction contracts, NJNG will prepare the “Repayment Agreement”, which shows the project costs that will compromise the OBRP loan. Once executed, NJNG will process the initial project funding stage payment of 30% of the total construction cost. During the construction phase, NJNG will make progress payments to the customer to keep the project moving. The customer will be responsible for paying the contractors with these funds. </w:t>
      </w:r>
    </w:p>
    <w:p w14:paraId="5BF46321" w14:textId="77777777" w:rsidR="00806E65" w:rsidRDefault="00806E65" w:rsidP="00806E65">
      <w:pPr>
        <w:pStyle w:val="BodyText"/>
        <w:rPr>
          <w:lang w:val="en-US" w:eastAsia="en-US"/>
        </w:rPr>
      </w:pPr>
      <w:r>
        <w:rPr>
          <w:b/>
          <w:lang w:val="en-US" w:eastAsia="en-US"/>
        </w:rPr>
        <w:t xml:space="preserve">STEP 6: </w:t>
      </w:r>
      <w:r>
        <w:rPr>
          <w:lang w:val="en-US" w:eastAsia="en-US"/>
        </w:rPr>
        <w:t>Upon the completion of the commissioning phase and final inspections, a project true up will be performed to determine the final loan amount.</w:t>
      </w:r>
    </w:p>
    <w:p w14:paraId="498BDE67" w14:textId="55614CD3" w:rsidR="00806E65" w:rsidRDefault="00806E65" w:rsidP="00806E65">
      <w:pPr>
        <w:pStyle w:val="BodyText"/>
      </w:pPr>
      <w:r w:rsidRPr="60936B6A">
        <w:rPr>
          <w:b/>
          <w:bCs/>
          <w:lang w:val="en-US" w:eastAsia="en-US"/>
        </w:rPr>
        <w:t xml:space="preserve">STEP 7: </w:t>
      </w:r>
      <w:r w:rsidRPr="60936B6A">
        <w:rPr>
          <w:lang w:val="en-US" w:eastAsia="en-US"/>
        </w:rPr>
        <w:t>The loan will be processed, and the customer will begin making the on-bill loan payments which will be added to their monthly NJNG bill.</w:t>
      </w:r>
      <w:r w:rsidR="00BF0076">
        <w:rPr>
          <w:lang w:val="en-US" w:eastAsia="en-US"/>
        </w:rPr>
        <w:t xml:space="preserve"> </w:t>
      </w:r>
      <w:r w:rsidR="003A7543">
        <w:rPr>
          <w:lang w:val="en-US" w:eastAsia="en-US"/>
        </w:rPr>
        <w:t xml:space="preserve">The </w:t>
      </w:r>
      <w:r w:rsidR="00B34656">
        <w:rPr>
          <w:lang w:val="en-US" w:eastAsia="en-US"/>
        </w:rPr>
        <w:t>O</w:t>
      </w:r>
      <w:r w:rsidR="00205583">
        <w:rPr>
          <w:lang w:val="en-US" w:eastAsia="en-US"/>
        </w:rPr>
        <w:t>n-</w:t>
      </w:r>
      <w:r w:rsidR="00B34656">
        <w:rPr>
          <w:lang w:val="en-US" w:eastAsia="en-US"/>
        </w:rPr>
        <w:t>B</w:t>
      </w:r>
      <w:r w:rsidR="00205583">
        <w:rPr>
          <w:lang w:val="en-US" w:eastAsia="en-US"/>
        </w:rPr>
        <w:t xml:space="preserve">ill </w:t>
      </w:r>
      <w:r w:rsidR="00B34656">
        <w:rPr>
          <w:lang w:val="en-US" w:eastAsia="en-US"/>
        </w:rPr>
        <w:t>R</w:t>
      </w:r>
      <w:r w:rsidR="00205583">
        <w:rPr>
          <w:lang w:val="en-US" w:eastAsia="en-US"/>
        </w:rPr>
        <w:t xml:space="preserve">epayment </w:t>
      </w:r>
      <w:r w:rsidR="00B34656">
        <w:rPr>
          <w:lang w:val="en-US" w:eastAsia="en-US"/>
        </w:rPr>
        <w:t>Program (OBRP) may also be leveraged by the customer</w:t>
      </w:r>
      <w:r w:rsidR="00440F02">
        <w:rPr>
          <w:lang w:val="en-US" w:eastAsia="en-US"/>
        </w:rPr>
        <w:t xml:space="preserve"> to secure </w:t>
      </w:r>
      <w:r w:rsidR="00650400">
        <w:rPr>
          <w:lang w:val="en-US" w:eastAsia="en-US"/>
        </w:rPr>
        <w:t>funding.</w:t>
      </w:r>
    </w:p>
    <w:p w14:paraId="15DFE119" w14:textId="77777777" w:rsidR="00806E65" w:rsidRDefault="00806E65" w:rsidP="00806E65">
      <w:pPr>
        <w:rPr>
          <w:b/>
        </w:rPr>
      </w:pPr>
      <w:r>
        <w:br w:type="page"/>
      </w:r>
    </w:p>
    <w:p w14:paraId="48CB4117" w14:textId="5672929D" w:rsidR="00806E65" w:rsidRDefault="00806E65" w:rsidP="00806E65">
      <w:pPr>
        <w:pStyle w:val="Heading6"/>
      </w:pPr>
      <w:bookmarkStart w:id="190" w:name="_Ref112878863"/>
      <w:r>
        <w:rPr>
          <w:caps w:val="0"/>
        </w:rPr>
        <w:lastRenderedPageBreak/>
        <w:t>FACILITY TYPE</w:t>
      </w:r>
      <w:bookmarkEnd w:id="190"/>
    </w:p>
    <w:p w14:paraId="388CF45C" w14:textId="66B43354" w:rsidR="00806E65" w:rsidRDefault="00806E65" w:rsidP="00806E65">
      <w:pPr>
        <w:pStyle w:val="Caption"/>
      </w:pPr>
      <w:bookmarkStart w:id="191" w:name="_Toc145690087"/>
      <w:r>
        <w:t xml:space="preserve">Table </w:t>
      </w:r>
      <w:r w:rsidR="00092F4C">
        <w:fldChar w:fldCharType="begin"/>
      </w:r>
      <w:r w:rsidR="00092F4C">
        <w:instrText xml:space="preserve"> STYLEREF 1 \s </w:instrText>
      </w:r>
      <w:r w:rsidR="00092F4C">
        <w:fldChar w:fldCharType="separate"/>
      </w:r>
      <w:r w:rsidR="007237EE">
        <w:rPr>
          <w:noProof/>
        </w:rPr>
        <w:t>6</w:t>
      </w:r>
      <w:r w:rsidR="00092F4C">
        <w:fldChar w:fldCharType="end"/>
      </w:r>
      <w:r w:rsidR="00092F4C">
        <w:noBreakHyphen/>
      </w:r>
      <w:r w:rsidR="00092F4C">
        <w:fldChar w:fldCharType="begin"/>
      </w:r>
      <w:r w:rsidR="00092F4C">
        <w:instrText xml:space="preserve"> SEQ Table \* ARABIC \s 1 </w:instrText>
      </w:r>
      <w:r w:rsidR="00092F4C">
        <w:fldChar w:fldCharType="separate"/>
      </w:r>
      <w:r w:rsidR="007237EE">
        <w:rPr>
          <w:noProof/>
        </w:rPr>
        <w:t>1</w:t>
      </w:r>
      <w:r w:rsidR="00092F4C">
        <w:fldChar w:fldCharType="end"/>
      </w:r>
      <w:r>
        <w:t xml:space="preserve">. Facility </w:t>
      </w:r>
      <w:r w:rsidR="00936AC4">
        <w:t>t</w:t>
      </w:r>
      <w:r>
        <w:t>ypes</w:t>
      </w:r>
      <w:r w:rsidR="00E019FD">
        <w:rPr>
          <w:rStyle w:val="FootnoteReference"/>
        </w:rPr>
        <w:footnoteReference w:id="10"/>
      </w:r>
      <w:bookmarkEnd w:id="191"/>
    </w:p>
    <w:tbl>
      <w:tblPr>
        <w:tblStyle w:val="DNVNiceStyle"/>
        <w:tblW w:w="0" w:type="auto"/>
        <w:tblLook w:val="04A0" w:firstRow="1" w:lastRow="0" w:firstColumn="1" w:lastColumn="0" w:noHBand="0" w:noVBand="1"/>
      </w:tblPr>
      <w:tblGrid>
        <w:gridCol w:w="2707"/>
      </w:tblGrid>
      <w:tr w:rsidR="00806E65" w14:paraId="69EB30D7" w14:textId="77777777" w:rsidTr="00C54EE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12874192" w14:textId="77777777" w:rsidR="00806E65" w:rsidRDefault="00806E65">
            <w:pPr>
              <w:keepNext/>
              <w:rPr>
                <w:lang w:val="en-US"/>
              </w:rPr>
            </w:pPr>
            <w:r>
              <w:rPr>
                <w:lang w:val="en-US"/>
              </w:rPr>
              <w:t>Facility Type</w:t>
            </w:r>
          </w:p>
        </w:tc>
      </w:tr>
      <w:tr w:rsidR="00806E65" w14:paraId="480F2880" w14:textId="77777777" w:rsidTr="00C54E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EBD87C9" w14:textId="77777777" w:rsidR="00806E65" w:rsidRPr="00AF71D3" w:rsidRDefault="00806E65">
            <w:pPr>
              <w:keepNext/>
            </w:pPr>
            <w:r w:rsidRPr="00C54EE5">
              <w:t>Assembly</w:t>
            </w:r>
          </w:p>
        </w:tc>
      </w:tr>
      <w:tr w:rsidR="00806E65" w14:paraId="31DF5CBF" w14:textId="77777777" w:rsidTr="00C54E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hideMark/>
          </w:tcPr>
          <w:p w14:paraId="4495620D" w14:textId="055A5429" w:rsidR="00806E65" w:rsidRPr="00C54EE5" w:rsidRDefault="007D550D" w:rsidP="60936B6A">
            <w:pPr>
              <w:keepNext/>
              <w:rPr>
                <w:lang w:val="en-US"/>
              </w:rPr>
            </w:pPr>
            <w:r w:rsidRPr="00C54EE5">
              <w:t>Dormitory</w:t>
            </w:r>
          </w:p>
        </w:tc>
      </w:tr>
      <w:tr w:rsidR="00806E65" w14:paraId="545C3442" w14:textId="77777777" w:rsidTr="00C54E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0F5E4ED" w14:textId="77777777" w:rsidR="00806E65" w:rsidRPr="00C54EE5" w:rsidRDefault="00806E65" w:rsidP="60936B6A">
            <w:pPr>
              <w:keepNext/>
              <w:rPr>
                <w:lang w:val="en-US"/>
              </w:rPr>
            </w:pPr>
            <w:r w:rsidRPr="00C54EE5">
              <w:t>Hospital</w:t>
            </w:r>
          </w:p>
        </w:tc>
      </w:tr>
      <w:tr w:rsidR="00806E65" w14:paraId="267F0941" w14:textId="77777777" w:rsidTr="00C54E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82820CC" w14:textId="77777777" w:rsidR="00806E65" w:rsidRPr="00C54EE5" w:rsidRDefault="00806E65" w:rsidP="60936B6A">
            <w:pPr>
              <w:keepNext/>
            </w:pPr>
            <w:r w:rsidRPr="00C54EE5">
              <w:t>Office – Large</w:t>
            </w:r>
            <w:r w:rsidRPr="00AF71D3">
              <w:t xml:space="preserve"> </w:t>
            </w:r>
          </w:p>
        </w:tc>
      </w:tr>
      <w:tr w:rsidR="00806E65" w14:paraId="02CD719B" w14:textId="77777777" w:rsidTr="00C54E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292BF9A" w14:textId="77777777" w:rsidR="00806E65" w:rsidRPr="00C54EE5" w:rsidRDefault="00806E65" w:rsidP="60936B6A">
            <w:pPr>
              <w:keepNext/>
            </w:pPr>
            <w:r w:rsidRPr="00C54EE5">
              <w:t>Office – Small</w:t>
            </w:r>
          </w:p>
        </w:tc>
      </w:tr>
      <w:tr w:rsidR="00806E65" w14:paraId="7D206BAC" w14:textId="77777777" w:rsidTr="00C54E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E8C0820" w14:textId="77777777" w:rsidR="00806E65" w:rsidRPr="00C54EE5" w:rsidRDefault="00806E65" w:rsidP="60936B6A">
            <w:pPr>
              <w:keepNext/>
            </w:pPr>
            <w:r w:rsidRPr="00C54EE5">
              <w:t>Other</w:t>
            </w:r>
          </w:p>
        </w:tc>
      </w:tr>
      <w:tr w:rsidR="00806E65" w14:paraId="39036611" w14:textId="77777777" w:rsidTr="00C54E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FCF913B" w14:textId="77777777" w:rsidR="00806E65" w:rsidRPr="00C54EE5" w:rsidRDefault="00806E65" w:rsidP="60936B6A">
            <w:r w:rsidRPr="00C54EE5">
              <w:t>Religious Worship</w:t>
            </w:r>
          </w:p>
        </w:tc>
      </w:tr>
      <w:tr w:rsidR="00806E65" w14:paraId="61ED902F" w14:textId="77777777" w:rsidTr="00C54E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D89FE4C" w14:textId="77777777" w:rsidR="00806E65" w:rsidRPr="00C54EE5" w:rsidRDefault="00806E65" w:rsidP="60936B6A">
            <w:r w:rsidRPr="00C54EE5">
              <w:t>School – Community College</w:t>
            </w:r>
          </w:p>
        </w:tc>
      </w:tr>
      <w:tr w:rsidR="00806E65" w14:paraId="1FEEDA74" w14:textId="77777777" w:rsidTr="00C54E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1C14E89" w14:textId="77777777" w:rsidR="00806E65" w:rsidRPr="00C54EE5" w:rsidRDefault="00806E65" w:rsidP="60936B6A">
            <w:r w:rsidRPr="00C54EE5">
              <w:t>School – Postsecondary</w:t>
            </w:r>
          </w:p>
        </w:tc>
      </w:tr>
      <w:tr w:rsidR="00806E65" w14:paraId="7D1B3983" w14:textId="77777777" w:rsidTr="00C54E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93F5135" w14:textId="77777777" w:rsidR="00806E65" w:rsidRPr="00C54EE5" w:rsidRDefault="00806E65" w:rsidP="60936B6A">
            <w:r w:rsidRPr="00C54EE5">
              <w:t>School – Primary</w:t>
            </w:r>
          </w:p>
        </w:tc>
      </w:tr>
      <w:tr w:rsidR="00806E65" w14:paraId="29BF2BB7" w14:textId="77777777" w:rsidTr="00C54E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87A5FF0" w14:textId="77777777" w:rsidR="00806E65" w:rsidRPr="00C54EE5" w:rsidRDefault="00806E65" w:rsidP="60936B6A">
            <w:r w:rsidRPr="00C54EE5">
              <w:t>School – Secondary</w:t>
            </w:r>
          </w:p>
        </w:tc>
      </w:tr>
    </w:tbl>
    <w:p w14:paraId="47F3CAA6" w14:textId="77777777" w:rsidR="00806E65" w:rsidRDefault="00806E65" w:rsidP="00806E65">
      <w:pPr>
        <w:rPr>
          <w:b/>
          <w:caps/>
          <w:color w:val="0F204B"/>
          <w:sz w:val="26"/>
        </w:rPr>
      </w:pPr>
      <w:r>
        <w:br w:type="page"/>
      </w:r>
    </w:p>
    <w:p w14:paraId="6EB21D0A" w14:textId="0CCECFCF" w:rsidR="00806E65" w:rsidRDefault="00806E65" w:rsidP="60936B6A">
      <w:pPr>
        <w:pStyle w:val="Heading6"/>
      </w:pPr>
      <w:bookmarkStart w:id="192" w:name="_Ref112878888"/>
      <w:r>
        <w:rPr>
          <w:caps w:val="0"/>
        </w:rPr>
        <w:lastRenderedPageBreak/>
        <w:t>BOILER TYPE</w:t>
      </w:r>
      <w:bookmarkEnd w:id="192"/>
    </w:p>
    <w:p w14:paraId="42110790" w14:textId="5AA8BE4E" w:rsidR="00806E65" w:rsidRDefault="00806E65" w:rsidP="00806E65">
      <w:pPr>
        <w:pStyle w:val="Caption"/>
      </w:pPr>
      <w:bookmarkStart w:id="193" w:name="_Toc145690088"/>
      <w:r>
        <w:t xml:space="preserve">Table </w:t>
      </w:r>
      <w:r w:rsidR="00092F4C">
        <w:fldChar w:fldCharType="begin"/>
      </w:r>
      <w:r w:rsidR="00092F4C">
        <w:instrText xml:space="preserve"> STYLEREF 1 \s </w:instrText>
      </w:r>
      <w:r w:rsidR="00092F4C">
        <w:fldChar w:fldCharType="separate"/>
      </w:r>
      <w:r w:rsidR="007237EE">
        <w:rPr>
          <w:noProof/>
        </w:rPr>
        <w:t>6</w:t>
      </w:r>
      <w:r w:rsidR="00092F4C">
        <w:fldChar w:fldCharType="end"/>
      </w:r>
      <w:r w:rsidR="00092F4C">
        <w:noBreakHyphen/>
      </w:r>
      <w:r w:rsidR="00092F4C">
        <w:fldChar w:fldCharType="begin"/>
      </w:r>
      <w:r w:rsidR="00092F4C">
        <w:instrText xml:space="preserve"> SEQ Table \* ARABIC \s 1 </w:instrText>
      </w:r>
      <w:r w:rsidR="00092F4C">
        <w:fldChar w:fldCharType="separate"/>
      </w:r>
      <w:r w:rsidR="007237EE">
        <w:rPr>
          <w:noProof/>
        </w:rPr>
        <w:t>2</w:t>
      </w:r>
      <w:r w:rsidR="00092F4C">
        <w:fldChar w:fldCharType="end"/>
      </w:r>
      <w:r>
        <w:t xml:space="preserve">. Boiler </w:t>
      </w:r>
      <w:r w:rsidR="00936AC4">
        <w:t>t</w:t>
      </w:r>
      <w:r>
        <w:t>ypes</w:t>
      </w:r>
      <w:bookmarkEnd w:id="193"/>
    </w:p>
    <w:tbl>
      <w:tblPr>
        <w:tblStyle w:val="DNVNiceStyle"/>
        <w:tblW w:w="0" w:type="auto"/>
        <w:tblLook w:val="04A0" w:firstRow="1" w:lastRow="0" w:firstColumn="1" w:lastColumn="0" w:noHBand="0" w:noVBand="1"/>
      </w:tblPr>
      <w:tblGrid>
        <w:gridCol w:w="3898"/>
      </w:tblGrid>
      <w:tr w:rsidR="00806E65" w14:paraId="3BBD327F" w14:textId="77777777" w:rsidTr="00C54EE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225BEDC4" w14:textId="77777777" w:rsidR="00806E65" w:rsidRDefault="00806E65">
            <w:pPr>
              <w:rPr>
                <w:lang w:val="en-US"/>
              </w:rPr>
            </w:pPr>
            <w:r>
              <w:rPr>
                <w:lang w:val="en-US"/>
              </w:rPr>
              <w:t>Boiler Type</w:t>
            </w:r>
          </w:p>
        </w:tc>
      </w:tr>
      <w:tr w:rsidR="00806E65" w14:paraId="1674F28B" w14:textId="77777777" w:rsidTr="00C54E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447181D" w14:textId="77777777" w:rsidR="00806E65" w:rsidRDefault="00806E65">
            <w:pPr>
              <w:rPr>
                <w:lang w:val="en-US"/>
              </w:rPr>
            </w:pPr>
            <w:r>
              <w:rPr>
                <w:lang w:val="en-US"/>
              </w:rPr>
              <w:t>Hot Water – Gas Fired</w:t>
            </w:r>
          </w:p>
        </w:tc>
      </w:tr>
      <w:tr w:rsidR="00806E65" w14:paraId="7A448854" w14:textId="77777777" w:rsidTr="00C54E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F898874" w14:textId="77777777" w:rsidR="00806E65" w:rsidRDefault="00806E65">
            <w:pPr>
              <w:rPr>
                <w:lang w:val="en-US"/>
              </w:rPr>
            </w:pPr>
            <w:r>
              <w:rPr>
                <w:lang w:val="en-US"/>
              </w:rPr>
              <w:t>Hot Water – Oil Fired</w:t>
            </w:r>
          </w:p>
        </w:tc>
      </w:tr>
      <w:tr w:rsidR="00806E65" w14:paraId="4E8FFA5E" w14:textId="77777777" w:rsidTr="00C54E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22EF594" w14:textId="77777777" w:rsidR="00806E65" w:rsidRDefault="00806E65">
            <w:pPr>
              <w:rPr>
                <w:lang w:val="en-US"/>
              </w:rPr>
            </w:pPr>
            <w:r>
              <w:rPr>
                <w:lang w:val="en-US"/>
              </w:rPr>
              <w:t>Steam – Gas Fired</w:t>
            </w:r>
          </w:p>
        </w:tc>
      </w:tr>
      <w:tr w:rsidR="00806E65" w14:paraId="75A82658" w14:textId="77777777" w:rsidTr="00C54E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484CC8E" w14:textId="77777777" w:rsidR="00806E65" w:rsidRDefault="00806E65">
            <w:pPr>
              <w:rPr>
                <w:lang w:val="en-US"/>
              </w:rPr>
            </w:pPr>
            <w:r>
              <w:rPr>
                <w:lang w:val="en-US"/>
              </w:rPr>
              <w:t>Steam – Gas Fired, All Except Natural Draft</w:t>
            </w:r>
          </w:p>
        </w:tc>
      </w:tr>
      <w:tr w:rsidR="00806E65" w14:paraId="34E1DA48" w14:textId="77777777" w:rsidTr="00C54E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ED3F81A" w14:textId="77777777" w:rsidR="00806E65" w:rsidRDefault="00806E65">
            <w:pPr>
              <w:rPr>
                <w:lang w:val="en-US"/>
              </w:rPr>
            </w:pPr>
            <w:r>
              <w:rPr>
                <w:lang w:val="en-US"/>
              </w:rPr>
              <w:t>Steam – Gas fired, Natural Draft</w:t>
            </w:r>
          </w:p>
        </w:tc>
      </w:tr>
      <w:tr w:rsidR="00806E65" w14:paraId="5E8F05D1" w14:textId="77777777" w:rsidTr="00C54E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77FD804" w14:textId="77777777" w:rsidR="00806E65" w:rsidRDefault="00806E65">
            <w:pPr>
              <w:rPr>
                <w:lang w:val="en-US"/>
              </w:rPr>
            </w:pPr>
            <w:r>
              <w:rPr>
                <w:lang w:val="en-US"/>
              </w:rPr>
              <w:t>Steam – Oil Fired</w:t>
            </w:r>
          </w:p>
        </w:tc>
      </w:tr>
    </w:tbl>
    <w:p w14:paraId="2FDF0023" w14:textId="77777777" w:rsidR="00806E65" w:rsidRDefault="00806E65" w:rsidP="00806E65">
      <w:pPr>
        <w:rPr>
          <w:lang w:val="en-US"/>
        </w:rPr>
      </w:pPr>
    </w:p>
    <w:p w14:paraId="1915170F" w14:textId="77777777" w:rsidR="00806E65" w:rsidRDefault="00806E65" w:rsidP="00806E65">
      <w:pPr>
        <w:rPr>
          <w:lang w:val="en-US"/>
        </w:rPr>
        <w:sectPr w:rsidR="00806E65" w:rsidSect="0031598B">
          <w:footerReference w:type="first" r:id="rId19"/>
          <w:pgSz w:w="12240" w:h="15840"/>
          <w:pgMar w:top="1757" w:right="1134" w:bottom="1361" w:left="1191" w:header="774" w:footer="762" w:gutter="0"/>
          <w:pgNumType w:start="1"/>
          <w:cols w:space="720"/>
          <w:docGrid w:linePitch="245"/>
        </w:sectPr>
      </w:pPr>
    </w:p>
    <w:p w14:paraId="592253D8" w14:textId="77777777" w:rsidR="00806E65" w:rsidRDefault="00806E65" w:rsidP="00806E65">
      <w:pPr>
        <w:rPr>
          <w:b/>
          <w:noProof/>
          <w:color w:val="0F204B"/>
          <w:sz w:val="26"/>
          <w:lang w:val="en-US"/>
        </w:rPr>
      </w:pPr>
    </w:p>
    <w:p w14:paraId="14F7648E" w14:textId="77777777" w:rsidR="00806E65" w:rsidRDefault="00806E65" w:rsidP="00806E65">
      <w:pPr>
        <w:pStyle w:val="DNVGL-BackcoverTitle"/>
        <w:spacing w:before="9000"/>
        <w:rPr>
          <w:lang w:val="en-US"/>
        </w:rPr>
      </w:pPr>
      <w:r>
        <w:rPr>
          <w:lang w:val="en-US"/>
        </w:rPr>
        <w:t>DNV</w:t>
      </w:r>
    </w:p>
    <w:p w14:paraId="71D96251" w14:textId="77777777" w:rsidR="00806E65" w:rsidRDefault="00806E65" w:rsidP="00806E65">
      <w:pPr>
        <w:pStyle w:val="BodyText"/>
        <w:rPr>
          <w:sz w:val="15"/>
          <w:szCs w:val="15"/>
        </w:rPr>
      </w:pPr>
      <w:r>
        <w:rPr>
          <w:lang w:val="en-US"/>
        </w:rPr>
        <w:t>DNV is a global quality assurance and risk management company. Driven by our purpose of safeguarding life, property and the environment, we enable our customers to advance the safety and sustainability of their business. We provide classification, technical assurance, software and independent expert advisory services to the maritime, oil &amp; gas, power and renewables industries. We also provide certification, supply chain and data management services to customers across a wide range of industries. Operating in more than 100 countries, our experts are dedicated to helping customers make the world safer, smarter and greener</w:t>
      </w:r>
    </w:p>
    <w:p w14:paraId="5352EDDE" w14:textId="77777777" w:rsidR="00806E65" w:rsidRPr="001F0010" w:rsidRDefault="00806E65" w:rsidP="001F0010">
      <w:pPr>
        <w:pStyle w:val="BodyText"/>
      </w:pPr>
    </w:p>
    <w:sectPr w:rsidR="00806E65" w:rsidRPr="001F0010" w:rsidSect="00FA2766">
      <w:footerReference w:type="default" r:id="rId20"/>
      <w:footerReference w:type="first" r:id="rId21"/>
      <w:pgSz w:w="12240" w:h="15840"/>
      <w:pgMar w:top="1757" w:right="1134" w:bottom="1361" w:left="1191" w:header="774" w:footer="762"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2"/>
    </wne:keymap>
    <wne:keymap wne:kcmPrimary="0232">
      <wne:acd wne:acdName="acd3"/>
    </wne:keymap>
    <wne:keymap wne:kcmPrimary="0233">
      <wne:acd wne:acdName="acd4"/>
    </wne:keymap>
    <wne:keymap wne:kcmPrimary="0234">
      <wne:acd wne:acdName="acd5"/>
    </wne:keymap>
    <wne:keymap wne:kcmPrimary="0235">
      <wne:acd wne:acdName="acd6"/>
    </wne:keymap>
    <wne:keymap wne:kcmPrimary="0236">
      <wne:acd wne:acdName="acd7"/>
    </wne:keymap>
    <wne:keymap wne:kcmPrimary="0237">
      <wne:acd wne:acdName="acd8"/>
    </wne:keymap>
    <wne:keymap wne:kcmPrimary="0238">
      <wne:acd wne:acdName="acd9"/>
    </wne:keymap>
    <wne:keymap wne:kcmPrimary="0239">
      <wne:acd wne:acdName="acd10"/>
    </wne:keymap>
    <wne:keymap wne:kcmPrimary="0342">
      <wne:acd wne:acdName="acd1"/>
    </wne:keymap>
    <wne:keymap wne:kcmPrimary="034E">
      <wne:acd wne:acdName="acd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QAAAAAA" wne:acdName="acd0" wne:fciIndexBasedOn="0065"/>
    <wne:acd wne:argValue="AQAAAEIA" wne:acdName="acd1" wne:fciIndexBasedOn="0065"/>
    <wne:acd wne:argValue="AQAAAAEA" wne:acdName="acd2" wne:fciIndexBasedOn="0065"/>
    <wne:acd wne:argValue="AQAAAAIA" wne:acdName="acd3" wne:fciIndexBasedOn="0065"/>
    <wne:acd wne:argValue="AQAAAAMA" wne:acdName="acd4" wne:fciIndexBasedOn="0065"/>
    <wne:acd wne:argValue="AQAAAAQA" wne:acdName="acd5" wne:fciIndexBasedOn="0065"/>
    <wne:acd wne:argValue="AQAAAAUA" wne:acdName="acd6" wne:fciIndexBasedOn="0065"/>
    <wne:acd wne:argValue="AQAAAAYA" wne:acdName="acd7" wne:fciIndexBasedOn="0065"/>
    <wne:acd wne:argValue="AQAAAAcA" wne:acdName="acd8" wne:fciIndexBasedOn="0065"/>
    <wne:acd wne:argValue="AQAAAAgA" wne:acdName="acd9" wne:fciIndexBasedOn="0065"/>
    <wne:acd wne:argValue="AQAAAAk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1F1D2" w14:textId="77777777" w:rsidR="00522E0E" w:rsidRDefault="00522E0E">
      <w:r>
        <w:separator/>
      </w:r>
    </w:p>
  </w:endnote>
  <w:endnote w:type="continuationSeparator" w:id="0">
    <w:p w14:paraId="377B74B3" w14:textId="77777777" w:rsidR="00522E0E" w:rsidRDefault="00522E0E">
      <w:r>
        <w:continuationSeparator/>
      </w:r>
    </w:p>
  </w:endnote>
  <w:endnote w:type="continuationNotice" w:id="1">
    <w:p w14:paraId="1E04D710" w14:textId="77777777" w:rsidR="00522E0E" w:rsidRDefault="00522E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F4516" w14:textId="77777777" w:rsidR="00394CB2" w:rsidRDefault="00394C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240"/>
      <w:gridCol w:w="3526"/>
      <w:gridCol w:w="3149"/>
    </w:tblGrid>
    <w:tr w:rsidR="005D5479" w:rsidRPr="0009239B" w14:paraId="17E47588" w14:textId="77777777" w:rsidTr="00E10B1A">
      <w:trPr>
        <w:trHeight w:val="82"/>
      </w:trPr>
      <w:tc>
        <w:tcPr>
          <w:tcW w:w="1634" w:type="pct"/>
          <w:tcBorders>
            <w:top w:val="single" w:sz="2" w:space="0" w:color="009FDA"/>
          </w:tcBorders>
          <w:shd w:val="clear" w:color="auto" w:fill="auto"/>
        </w:tcPr>
        <w:p w14:paraId="51A0FB5A" w14:textId="7038AA1E" w:rsidR="005D5479" w:rsidRPr="0009239B" w:rsidRDefault="005D5479" w:rsidP="00FA2766">
          <w:pPr>
            <w:pStyle w:val="Footer"/>
          </w:pPr>
          <w:r w:rsidRPr="0009239B">
            <w:rPr>
              <w:lang w:val="en-US"/>
            </w:rPr>
            <w:t xml:space="preserve">DNV  –  </w:t>
          </w:r>
          <w:hyperlink r:id="rId1" w:history="1">
            <w:r w:rsidRPr="0009239B">
              <w:rPr>
                <w:lang w:val="en-US"/>
              </w:rPr>
              <w:t>www.dnv.com</w:t>
            </w:r>
          </w:hyperlink>
          <w:r w:rsidRPr="0009239B">
            <w:rPr>
              <w:lang w:val="en-US"/>
            </w:rPr>
            <w:t xml:space="preserve">  </w:t>
          </w:r>
        </w:p>
      </w:tc>
      <w:tc>
        <w:tcPr>
          <w:tcW w:w="1778" w:type="pct"/>
          <w:tcBorders>
            <w:top w:val="single" w:sz="2" w:space="0" w:color="009FDA"/>
          </w:tcBorders>
          <w:shd w:val="clear" w:color="auto" w:fill="auto"/>
        </w:tcPr>
        <w:p w14:paraId="27D77B32" w14:textId="77777777" w:rsidR="005D5479" w:rsidRPr="0009239B" w:rsidRDefault="005D5479" w:rsidP="00FA2766">
          <w:pPr>
            <w:pStyle w:val="Footer"/>
            <w:jc w:val="center"/>
          </w:pPr>
        </w:p>
      </w:tc>
      <w:tc>
        <w:tcPr>
          <w:tcW w:w="1588" w:type="pct"/>
          <w:tcBorders>
            <w:top w:val="single" w:sz="2" w:space="0" w:color="009FDA"/>
          </w:tcBorders>
          <w:shd w:val="clear" w:color="auto" w:fill="auto"/>
        </w:tcPr>
        <w:p w14:paraId="109DFC4B" w14:textId="67A8CC41" w:rsidR="005D5479" w:rsidRPr="0009239B" w:rsidRDefault="005D5479" w:rsidP="00E10B1A">
          <w:pPr>
            <w:pStyle w:val="Footer"/>
            <w:jc w:val="right"/>
          </w:pPr>
          <w:r w:rsidRPr="0009239B">
            <w:t xml:space="preserve">Page </w:t>
          </w:r>
          <w:r w:rsidRPr="0009239B">
            <w:rPr>
              <w:noProof w:val="0"/>
            </w:rPr>
            <w:fldChar w:fldCharType="begin"/>
          </w:r>
          <w:r w:rsidRPr="0009239B">
            <w:instrText xml:space="preserve"> PAGE   \* MERGEFORMAT </w:instrText>
          </w:r>
          <w:r w:rsidRPr="0009239B">
            <w:rPr>
              <w:noProof w:val="0"/>
            </w:rPr>
            <w:fldChar w:fldCharType="separate"/>
          </w:r>
          <w:r w:rsidR="00393F7C">
            <w:t>20</w:t>
          </w:r>
          <w:r w:rsidRPr="0009239B">
            <w:fldChar w:fldCharType="end"/>
          </w:r>
        </w:p>
      </w:tc>
    </w:tr>
  </w:tbl>
  <w:p w14:paraId="327DA34C" w14:textId="77777777" w:rsidR="005D5479" w:rsidRDefault="005D5479">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EE49" w14:textId="77777777" w:rsidR="005D5479" w:rsidRDefault="005D5479" w:rsidP="00FA2766">
    <w:pPr>
      <w:pStyle w:val="DNVGL-HQDetails"/>
      <w:tabs>
        <w:tab w:val="left" w:pos="1380"/>
      </w:tabs>
    </w:pPr>
    <w:r>
      <mc:AlternateContent>
        <mc:Choice Requires="wps">
          <w:drawing>
            <wp:anchor distT="0" distB="0" distL="114300" distR="114300" simplePos="0" relativeHeight="251658240" behindDoc="0" locked="0" layoutInCell="1" allowOverlap="1" wp14:anchorId="010CBE6A" wp14:editId="53DB8709">
              <wp:simplePos x="0" y="0"/>
              <wp:positionH relativeFrom="column">
                <wp:posOffset>4063365</wp:posOffset>
              </wp:positionH>
              <wp:positionV relativeFrom="paragraph">
                <wp:posOffset>3684270</wp:posOffset>
              </wp:positionV>
              <wp:extent cx="2200275" cy="257175"/>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0275" cy="257175"/>
                      </a:xfrm>
                      <a:prstGeom prst="rect">
                        <a:avLst/>
                      </a:prstGeom>
                      <a:noFill/>
                      <a:ln w="25400" cap="flat" cmpd="sng" algn="ctr">
                        <a:noFill/>
                        <a:prstDash val="solid"/>
                      </a:ln>
                      <a:effectLst/>
                    </wps:spPr>
                    <wps:txbx>
                      <w:txbxContent>
                        <w:p w14:paraId="0D32E0A5" w14:textId="77777777" w:rsidR="005D5479" w:rsidRPr="0009239B" w:rsidRDefault="005D5479" w:rsidP="00FA2766">
                          <w:pPr>
                            <w:jc w:val="right"/>
                            <w:rPr>
                              <w:i/>
                              <w:iCs/>
                              <w:color w:val="D9D9D9"/>
                            </w:rPr>
                          </w:pPr>
                          <w:r w:rsidRPr="0009239B">
                            <w:rPr>
                              <w:i/>
                              <w:iCs/>
                              <w:color w:val="D9D9D9"/>
                            </w:rPr>
                            <w:t>Asbury Park, NJ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CBE6A" id="Rectangle 1" o:spid="_x0000_s1026" style="position:absolute;margin-left:319.95pt;margin-top:290.1pt;width:173.2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" filled="f" stroked="f" strokeweight="2pt">
              <v:textbox>
                <w:txbxContent>
                  <w:p w14:paraId="0D32E0A5" w14:textId="77777777" w:rsidR="005D5479" w:rsidRPr="0009239B" w:rsidRDefault="005D5479" w:rsidP="00FA2766">
                    <w:pPr>
                      <w:jc w:val="right"/>
                      <w:rPr>
                        <w:i/>
                        <w:iCs/>
                        <w:color w:val="D9D9D9"/>
                      </w:rPr>
                    </w:pPr>
                    <w:r w:rsidRPr="0009239B">
                      <w:rPr>
                        <w:i/>
                        <w:iCs/>
                        <w:color w:val="D9D9D9"/>
                      </w:rPr>
                      <w:t>Asbury Park, NJ</w:t>
                    </w:r>
                  </w:p>
                </w:txbxContent>
              </v:textbox>
            </v:rect>
          </w:pict>
        </mc:Fallback>
      </mc:AlternateContent>
    </w:r>
    <w:r>
      <w:tab/>
    </w:r>
    <w:r>
      <w:drawing>
        <wp:inline distT="0" distB="0" distL="0" distR="0" wp14:anchorId="5652978B" wp14:editId="6F4589E2">
          <wp:extent cx="6267450" cy="3810000"/>
          <wp:effectExtent l="0" t="0" r="0" b="0"/>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b="8685"/>
                  <a:stretch>
                    <a:fillRect/>
                  </a:stretch>
                </pic:blipFill>
                <pic:spPr bwMode="auto">
                  <a:xfrm>
                    <a:off x="0" y="0"/>
                    <a:ext cx="6267450" cy="3810000"/>
                  </a:xfrm>
                  <a:prstGeom prst="rect">
                    <a:avLst/>
                  </a:prstGeom>
                  <a:noFill/>
                  <a:ln>
                    <a:noFill/>
                  </a:ln>
                </pic:spPr>
              </pic:pic>
            </a:graphicData>
          </a:graphic>
        </wp:inline>
      </w:drawing>
    </w:r>
  </w:p>
  <w:p w14:paraId="369326E2" w14:textId="77777777" w:rsidR="005D5479" w:rsidRDefault="005D5479">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6D24" w14:textId="77777777" w:rsidR="005D5479" w:rsidRDefault="00F34D16" w:rsidP="00FA2766">
    <w:pPr>
      <w:pStyle w:val="DNVGL-HQDetails"/>
      <w:tabs>
        <w:tab w:val="left" w:pos="1380"/>
      </w:tabs>
    </w:pPr>
    <w:r>
      <mc:AlternateContent>
        <mc:Choice Requires="wps">
          <w:drawing>
            <wp:anchor distT="0" distB="0" distL="114300" distR="114300" simplePos="0" relativeHeight="251658242" behindDoc="0" locked="0" layoutInCell="1" allowOverlap="1" wp14:anchorId="05994104" wp14:editId="635FEBE0">
              <wp:simplePos x="0" y="0"/>
              <wp:positionH relativeFrom="column">
                <wp:posOffset>4063365</wp:posOffset>
              </wp:positionH>
              <wp:positionV relativeFrom="paragraph">
                <wp:posOffset>3684270</wp:posOffset>
              </wp:positionV>
              <wp:extent cx="2200275" cy="25717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0275" cy="257175"/>
                      </a:xfrm>
                      <a:prstGeom prst="rect">
                        <a:avLst/>
                      </a:prstGeom>
                      <a:noFill/>
                      <a:ln w="25400" cap="flat" cmpd="sng" algn="ctr">
                        <a:noFill/>
                        <a:prstDash val="solid"/>
                      </a:ln>
                      <a:effectLst/>
                    </wps:spPr>
                    <wps:txbx>
                      <w:txbxContent>
                        <w:p w14:paraId="2F5501D0" w14:textId="77777777" w:rsidR="00F34D16" w:rsidRPr="0009239B" w:rsidRDefault="00F34D16" w:rsidP="00FA2766">
                          <w:pPr>
                            <w:jc w:val="right"/>
                            <w:rPr>
                              <w:i/>
                              <w:iCs/>
                              <w:color w:val="D9D9D9"/>
                            </w:rPr>
                          </w:pPr>
                          <w:r w:rsidRPr="0009239B">
                            <w:rPr>
                              <w:i/>
                              <w:iCs/>
                              <w:color w:val="D9D9D9"/>
                            </w:rPr>
                            <w:t>Asbury Park, NJ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94104" id="Rectangle 11" o:spid="_x0000_s1027" style="position:absolute;margin-left:319.95pt;margin-top:290.1pt;width:173.25pt;height:2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" filled="f" stroked="f" strokeweight="2pt">
              <v:textbox>
                <w:txbxContent>
                  <w:p w14:paraId="2F5501D0" w14:textId="77777777" w:rsidR="00F34D16" w:rsidRPr="0009239B" w:rsidRDefault="00F34D16" w:rsidP="00FA2766">
                    <w:pPr>
                      <w:jc w:val="right"/>
                      <w:rPr>
                        <w:i/>
                        <w:iCs/>
                        <w:color w:val="D9D9D9"/>
                      </w:rPr>
                    </w:pPr>
                    <w:r w:rsidRPr="0009239B">
                      <w:rPr>
                        <w:i/>
                        <w:iCs/>
                        <w:color w:val="D9D9D9"/>
                      </w:rPr>
                      <w:t>Asbury Park, NJ</w:t>
                    </w:r>
                  </w:p>
                </w:txbxContent>
              </v:textbox>
            </v:rect>
          </w:pict>
        </mc:Fallback>
      </mc:AlternateContent>
    </w:r>
    <w:r>
      <w:tab/>
    </w:r>
    <w:r>
      <w:drawing>
        <wp:inline distT="0" distB="0" distL="0" distR="0" wp14:anchorId="71E8DDC5" wp14:editId="0D90AFE7">
          <wp:extent cx="6267450" cy="3810000"/>
          <wp:effectExtent l="0" t="0" r="0" b="0"/>
          <wp:docPr id="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b="8685"/>
                  <a:stretch>
                    <a:fillRect/>
                  </a:stretch>
                </pic:blipFill>
                <pic:spPr bwMode="auto">
                  <a:xfrm>
                    <a:off x="0" y="0"/>
                    <a:ext cx="6267450" cy="3810000"/>
                  </a:xfrm>
                  <a:prstGeom prst="rect">
                    <a:avLst/>
                  </a:prstGeom>
                  <a:noFill/>
                  <a:ln>
                    <a:noFill/>
                  </a:ln>
                </pic:spPr>
              </pic:pic>
            </a:graphicData>
          </a:graphic>
        </wp:inline>
      </w:drawing>
    </w:r>
  </w:p>
  <w:p w14:paraId="2A39C723" w14:textId="77777777" w:rsidR="005D5479" w:rsidRDefault="005D5479">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240"/>
      <w:gridCol w:w="3526"/>
      <w:gridCol w:w="3149"/>
    </w:tblGrid>
    <w:tr w:rsidR="00090687" w:rsidRPr="0009239B" w14:paraId="5FC41615" w14:textId="77777777" w:rsidTr="00E10B1A">
      <w:trPr>
        <w:trHeight w:val="82"/>
      </w:trPr>
      <w:tc>
        <w:tcPr>
          <w:tcW w:w="1634" w:type="pct"/>
          <w:tcBorders>
            <w:top w:val="single" w:sz="2" w:space="0" w:color="009FDA"/>
          </w:tcBorders>
          <w:shd w:val="clear" w:color="auto" w:fill="auto"/>
        </w:tcPr>
        <w:p w14:paraId="3D6D94FB" w14:textId="4D6B607A" w:rsidR="00090687" w:rsidRPr="0009239B" w:rsidRDefault="00090687" w:rsidP="00FA2766">
          <w:pPr>
            <w:pStyle w:val="Footer"/>
          </w:pPr>
          <w:r w:rsidRPr="0009239B">
            <w:rPr>
              <w:lang w:val="en-US"/>
            </w:rPr>
            <w:t xml:space="preserve">DNV  –  </w:t>
          </w:r>
          <w:hyperlink r:id="rId1" w:history="1">
            <w:r w:rsidRPr="0009239B">
              <w:rPr>
                <w:lang w:val="en-US"/>
              </w:rPr>
              <w:t>www.dnv.com</w:t>
            </w:r>
          </w:hyperlink>
          <w:r w:rsidRPr="0009239B">
            <w:rPr>
              <w:lang w:val="en-US"/>
            </w:rPr>
            <w:t xml:space="preserve">  </w:t>
          </w:r>
        </w:p>
      </w:tc>
      <w:tc>
        <w:tcPr>
          <w:tcW w:w="1778" w:type="pct"/>
          <w:tcBorders>
            <w:top w:val="single" w:sz="2" w:space="0" w:color="009FDA"/>
          </w:tcBorders>
          <w:shd w:val="clear" w:color="auto" w:fill="auto"/>
        </w:tcPr>
        <w:p w14:paraId="2FF938A0" w14:textId="132884A6" w:rsidR="00090687" w:rsidRPr="0009239B" w:rsidRDefault="00090687" w:rsidP="00FA2766">
          <w:pPr>
            <w:pStyle w:val="Footer"/>
            <w:jc w:val="center"/>
          </w:pPr>
        </w:p>
      </w:tc>
      <w:tc>
        <w:tcPr>
          <w:tcW w:w="1588" w:type="pct"/>
          <w:tcBorders>
            <w:top w:val="single" w:sz="2" w:space="0" w:color="009FDA"/>
          </w:tcBorders>
          <w:shd w:val="clear" w:color="auto" w:fill="auto"/>
        </w:tcPr>
        <w:p w14:paraId="06FE2AFE" w14:textId="77777777" w:rsidR="00090687" w:rsidRPr="0009239B" w:rsidRDefault="00090687" w:rsidP="00E10B1A">
          <w:pPr>
            <w:pStyle w:val="Footer"/>
            <w:jc w:val="right"/>
          </w:pPr>
          <w:r w:rsidRPr="0009239B">
            <w:t xml:space="preserve">Page | </w:t>
          </w:r>
          <w:r w:rsidRPr="0009239B">
            <w:rPr>
              <w:noProof w:val="0"/>
            </w:rPr>
            <w:fldChar w:fldCharType="begin"/>
          </w:r>
          <w:r w:rsidRPr="0009239B">
            <w:instrText xml:space="preserve"> PAGE   \* MERGEFORMAT </w:instrText>
          </w:r>
          <w:r w:rsidRPr="0009239B">
            <w:rPr>
              <w:noProof w:val="0"/>
            </w:rPr>
            <w:fldChar w:fldCharType="separate"/>
          </w:r>
          <w:r>
            <w:t>20</w:t>
          </w:r>
          <w:r w:rsidRPr="0009239B">
            <w:fldChar w:fldCharType="end"/>
          </w:r>
        </w:p>
      </w:tc>
    </w:tr>
  </w:tbl>
  <w:p w14:paraId="00900C3C" w14:textId="77777777" w:rsidR="005D5479" w:rsidRDefault="005D547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26D5" w14:textId="5E74202E" w:rsidR="005D5479" w:rsidRDefault="005D5479" w:rsidP="00FA2766">
    <w:pPr>
      <w:pStyle w:val="DNVGL-HQDetails"/>
      <w:tabs>
        <w:tab w:val="left" w:pos="1380"/>
      </w:tabs>
    </w:pPr>
    <w:r>
      <w:tab/>
    </w:r>
  </w:p>
  <w:p w14:paraId="561D1231" w14:textId="77777777" w:rsidR="005D5479" w:rsidRDefault="005D5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25487" w14:textId="77777777" w:rsidR="00522E0E" w:rsidRDefault="00522E0E">
      <w:r>
        <w:separator/>
      </w:r>
    </w:p>
  </w:footnote>
  <w:footnote w:type="continuationSeparator" w:id="0">
    <w:p w14:paraId="208F6C51" w14:textId="77777777" w:rsidR="00522E0E" w:rsidRDefault="00522E0E">
      <w:r>
        <w:continuationSeparator/>
      </w:r>
    </w:p>
  </w:footnote>
  <w:footnote w:type="continuationNotice" w:id="1">
    <w:p w14:paraId="2F9DBC8D" w14:textId="77777777" w:rsidR="00522E0E" w:rsidRDefault="00522E0E"/>
  </w:footnote>
  <w:footnote w:id="2">
    <w:p w14:paraId="6226206D" w14:textId="77777777" w:rsidR="0081279A" w:rsidRPr="00704306" w:rsidRDefault="0081279A" w:rsidP="0081279A">
      <w:pPr>
        <w:pStyle w:val="FootnoteText"/>
        <w:rPr>
          <w:lang w:val="en-US"/>
        </w:rPr>
      </w:pPr>
      <w:r>
        <w:rPr>
          <w:rStyle w:val="FootnoteReference"/>
        </w:rPr>
        <w:footnoteRef/>
      </w:r>
      <w:r>
        <w:t xml:space="preserve"> </w:t>
      </w:r>
      <w:r>
        <w:rPr>
          <w:lang w:val="en-US"/>
        </w:rPr>
        <w:t>Demand savings are not defined for gas (therm) projects.</w:t>
      </w:r>
    </w:p>
  </w:footnote>
  <w:footnote w:id="3">
    <w:p w14:paraId="49D12F77" w14:textId="4055730C" w:rsidR="00092F4C" w:rsidRPr="00C54EE5" w:rsidRDefault="00092F4C">
      <w:pPr>
        <w:pStyle w:val="FootnoteText"/>
        <w:rPr>
          <w:lang w:val="en-US"/>
        </w:rPr>
      </w:pPr>
      <w:r>
        <w:rPr>
          <w:rStyle w:val="FootnoteReference"/>
        </w:rPr>
        <w:footnoteRef/>
      </w:r>
      <w:r>
        <w:t xml:space="preserve"> </w:t>
      </w:r>
      <w:r>
        <w:rPr>
          <w:lang w:val="en-US"/>
        </w:rPr>
        <w:t>The SAVEGREEN Project Program Plan (NJNG) -12/21/2020 (approved in 3/22.</w:t>
      </w:r>
    </w:p>
  </w:footnote>
  <w:footnote w:id="4">
    <w:p w14:paraId="129BF3C7" w14:textId="162045B2" w:rsidR="00885D8B" w:rsidRPr="00C54EE5" w:rsidRDefault="006C29DE" w:rsidP="00885D8B">
      <w:pPr>
        <w:pStyle w:val="Default"/>
        <w:rPr>
          <w:rFonts w:eastAsiaTheme="minorEastAsia"/>
          <w:color w:val="auto"/>
          <w:sz w:val="13"/>
          <w:szCs w:val="18"/>
          <w:lang w:eastAsia="zh-CN"/>
        </w:rPr>
      </w:pPr>
      <w:r>
        <w:rPr>
          <w:rStyle w:val="FootnoteReference"/>
        </w:rPr>
        <w:footnoteRef/>
      </w:r>
      <w:r>
        <w:t>.</w:t>
      </w:r>
      <w:r w:rsidR="00885D8B" w:rsidRPr="00C54EE5">
        <w:rPr>
          <w:rFonts w:eastAsiaTheme="minorEastAsia"/>
          <w:color w:val="auto"/>
          <w:sz w:val="13"/>
          <w:szCs w:val="18"/>
          <w:lang w:eastAsia="zh-CN"/>
        </w:rPr>
        <w:t xml:space="preserve">Count based on number of applications/projects completed, not account number </w:t>
      </w:r>
    </w:p>
    <w:p w14:paraId="3D8CCA79" w14:textId="55CFE554" w:rsidR="006C29DE" w:rsidRPr="00C54EE5" w:rsidRDefault="006C29DE" w:rsidP="006C29DE">
      <w:pPr>
        <w:pStyle w:val="FootnoteText"/>
      </w:pPr>
    </w:p>
  </w:footnote>
  <w:footnote w:id="5">
    <w:p w14:paraId="105E168E" w14:textId="439CC7DE" w:rsidR="00F22C63" w:rsidRPr="001D1480" w:rsidRDefault="00F22C63">
      <w:pPr>
        <w:pStyle w:val="FootnoteText"/>
        <w:rPr>
          <w:lang w:val="en-US"/>
        </w:rPr>
      </w:pPr>
      <w:r>
        <w:rPr>
          <w:rStyle w:val="FootnoteReference"/>
        </w:rPr>
        <w:footnoteRef/>
      </w:r>
      <w:r>
        <w:t xml:space="preserve"> </w:t>
      </w:r>
      <w:r w:rsidR="00F11C98">
        <w:t>Administration</w:t>
      </w:r>
      <w:r>
        <w:t xml:space="preserve"> of </w:t>
      </w:r>
      <w:r>
        <w:rPr>
          <w:lang w:val="en-US"/>
        </w:rPr>
        <w:t>New Construction programs remained with the Office of Clean Energy</w:t>
      </w:r>
      <w:r w:rsidR="00F02FB4">
        <w:rPr>
          <w:lang w:val="en-US"/>
        </w:rPr>
        <w:t xml:space="preserve">, per NJNG program staff, </w:t>
      </w:r>
      <w:r w:rsidR="001D1480">
        <w:rPr>
          <w:lang w:val="en-US"/>
        </w:rPr>
        <w:t>June 28, 2022.</w:t>
      </w:r>
    </w:p>
  </w:footnote>
  <w:footnote w:id="6">
    <w:p w14:paraId="19025AB3" w14:textId="648096E9" w:rsidR="005F1799" w:rsidRPr="005F1799" w:rsidRDefault="005F1799">
      <w:pPr>
        <w:pStyle w:val="FootnoteText"/>
        <w:rPr>
          <w:lang w:val="en-US"/>
        </w:rPr>
      </w:pPr>
      <w:r>
        <w:rPr>
          <w:rStyle w:val="FootnoteReference"/>
        </w:rPr>
        <w:footnoteRef/>
      </w:r>
      <w:r>
        <w:t xml:space="preserve"> </w:t>
      </w:r>
      <w:r w:rsidRPr="005F1799">
        <w:t>https://www.ashrae.org/File%20Library/Technical%20Resources/Technical%20FAQs/TC-07.06-FAQ-95.pdf</w:t>
      </w:r>
    </w:p>
  </w:footnote>
  <w:footnote w:id="7">
    <w:p w14:paraId="0F9A1EFA" w14:textId="088D65CF" w:rsidR="00D37C8D" w:rsidRPr="00C54EE5" w:rsidRDefault="00D37C8D">
      <w:pPr>
        <w:pStyle w:val="FootnoteText"/>
        <w:rPr>
          <w:lang w:val="en-US"/>
        </w:rPr>
      </w:pPr>
      <w:r>
        <w:rPr>
          <w:rStyle w:val="FootnoteReference"/>
        </w:rPr>
        <w:footnoteRef/>
      </w:r>
      <w:r>
        <w:t xml:space="preserve"> </w:t>
      </w:r>
      <w:r w:rsidRPr="00D37C8D">
        <w:t>http://www.allianceforaction.com/</w:t>
      </w:r>
    </w:p>
  </w:footnote>
  <w:footnote w:id="8">
    <w:p w14:paraId="6FA1B7CC" w14:textId="4756DA93" w:rsidR="007C77AF" w:rsidRPr="00C54EE5" w:rsidRDefault="007C77AF">
      <w:pPr>
        <w:pStyle w:val="FootnoteText"/>
        <w:rPr>
          <w:lang w:val="en-US"/>
        </w:rPr>
      </w:pPr>
      <w:r>
        <w:rPr>
          <w:rStyle w:val="FootnoteReference"/>
        </w:rPr>
        <w:footnoteRef/>
      </w:r>
      <w:r>
        <w:t xml:space="preserve"> </w:t>
      </w:r>
      <w:r w:rsidR="003306FD">
        <w:t xml:space="preserve">For PY1 filing, the utilities have been given an </w:t>
      </w:r>
      <w:r w:rsidR="003306FD">
        <w:rPr>
          <w:lang w:val="en-US"/>
        </w:rPr>
        <w:t>extension of 30 days and the annual progress report was filed on October 17, 2022.</w:t>
      </w:r>
    </w:p>
  </w:footnote>
  <w:footnote w:id="9">
    <w:p w14:paraId="18473182" w14:textId="51B0DA72" w:rsidR="002708FD" w:rsidRPr="00704306" w:rsidRDefault="002708FD">
      <w:pPr>
        <w:pStyle w:val="FootnoteText"/>
        <w:rPr>
          <w:lang w:val="en-US"/>
        </w:rPr>
      </w:pPr>
      <w:r>
        <w:rPr>
          <w:rStyle w:val="FootnoteReference"/>
        </w:rPr>
        <w:footnoteRef/>
      </w:r>
      <w:r>
        <w:t xml:space="preserve"> </w:t>
      </w:r>
      <w:r>
        <w:rPr>
          <w:lang w:val="en-US"/>
        </w:rPr>
        <w:t xml:space="preserve">Demand savings are not defined for </w:t>
      </w:r>
      <w:r w:rsidR="00DC2DD6">
        <w:rPr>
          <w:lang w:val="en-US"/>
        </w:rPr>
        <w:t>gas (therm) projects.</w:t>
      </w:r>
    </w:p>
  </w:footnote>
  <w:footnote w:id="10">
    <w:p w14:paraId="360FCA54" w14:textId="4BE08804" w:rsidR="00E019FD" w:rsidRPr="00704306" w:rsidRDefault="00E019FD">
      <w:pPr>
        <w:pStyle w:val="FootnoteText"/>
        <w:rPr>
          <w:lang w:val="en-US"/>
        </w:rPr>
      </w:pPr>
      <w:r>
        <w:rPr>
          <w:rStyle w:val="FootnoteReference"/>
        </w:rPr>
        <w:footnoteRef/>
      </w:r>
      <w:r>
        <w:t xml:space="preserve"> </w:t>
      </w:r>
      <w:r>
        <w:rPr>
          <w:lang w:val="en-US"/>
        </w:rPr>
        <w:t xml:space="preserve">Note, not all facility types noted are relevant to the Engineered Solutions program.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A2E1" w14:textId="77777777" w:rsidR="00394CB2" w:rsidRDefault="00394C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9284" w14:textId="43D9808D" w:rsidR="005D5479" w:rsidRDefault="005D5479" w:rsidP="00C91DAC">
    <w:r>
      <w:rPr>
        <w:noProof/>
      </w:rPr>
      <w:drawing>
        <wp:inline distT="0" distB="0" distL="0" distR="0" wp14:anchorId="12398585" wp14:editId="54FB32D2">
          <wp:extent cx="1476375" cy="733425"/>
          <wp:effectExtent l="0" t="0" r="0"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33425"/>
                  </a:xfrm>
                  <a:prstGeom prst="rect">
                    <a:avLst/>
                  </a:prstGeom>
                  <a:noFill/>
                  <a:ln>
                    <a:noFill/>
                  </a:ln>
                </pic:spPr>
              </pic:pic>
            </a:graphicData>
          </a:graphic>
        </wp:inline>
      </w:drawing>
    </w:r>
  </w:p>
  <w:p w14:paraId="1951B591" w14:textId="77777777" w:rsidR="005D5479" w:rsidRDefault="005D5479">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A0A9" w14:textId="3660A4D7" w:rsidR="005D5479" w:rsidRDefault="005D5479" w:rsidP="00AC04CF">
    <w:r>
      <w:rPr>
        <w:noProof/>
      </w:rPr>
      <mc:AlternateContent>
        <mc:Choice Requires="wps">
          <w:drawing>
            <wp:anchor distT="4294967295" distB="4294967295" distL="114300" distR="114300" simplePos="0" relativeHeight="251657216" behindDoc="0" locked="0" layoutInCell="0" allowOverlap="1" wp14:anchorId="04B3A28C" wp14:editId="75180ABB">
              <wp:simplePos x="0" y="0"/>
              <wp:positionH relativeFrom="page">
                <wp:posOffset>252095</wp:posOffset>
              </wp:positionH>
              <wp:positionV relativeFrom="page">
                <wp:posOffset>3780789</wp:posOffset>
              </wp:positionV>
              <wp:extent cx="151130" cy="0"/>
              <wp:effectExtent l="0" t="0" r="0" b="0"/>
              <wp:wrapNone/>
              <wp:docPr id="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1130" cy="0"/>
                      </a:xfrm>
                      <a:prstGeom prst="line">
                        <a:avLst/>
                      </a:prstGeom>
                      <a:noFill/>
                      <a:ln w="3175">
                        <a:solidFill>
                          <a:srgbClr val="009FDA"/>
                        </a:solidFill>
                      </a:ln>
                      <a:effectLst/>
                    </wps:spPr>
                    <wps:bodyPr/>
                  </wps:wsp>
                </a:graphicData>
              </a:graphic>
              <wp14:sizeRelH relativeFrom="page">
                <wp14:pctWidth>0</wp14:pctWidth>
              </wp14:sizeRelH>
              <wp14:sizeRelV relativeFrom="page">
                <wp14:pctHeight>0</wp14:pctHeight>
              </wp14:sizeRelV>
            </wp:anchor>
          </w:drawing>
        </mc:Choice>
        <mc:Fallback>
          <w:pict>
            <v:line w14:anchorId="3E48182F" id="Straight Connector 8"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9.85pt,297.7pt" to="31.7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" o:allowincell="f" strokecolor="#009fda" strokeweight=".25pt">
              <o:lock v:ext="edit" shapetype="f"/>
              <w10:wrap anchorx="page" anchory="page"/>
            </v:line>
          </w:pict>
        </mc:Fallback>
      </mc:AlternateContent>
    </w:r>
    <w:r>
      <w:rPr>
        <w:noProof/>
      </w:rPr>
      <w:drawing>
        <wp:inline distT="0" distB="0" distL="0" distR="0" wp14:anchorId="403227A5" wp14:editId="714909CD">
          <wp:extent cx="1476375" cy="733425"/>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33425"/>
                  </a:xfrm>
                  <a:prstGeom prst="rect">
                    <a:avLst/>
                  </a:prstGeom>
                  <a:noFill/>
                  <a:ln>
                    <a:noFill/>
                  </a:ln>
                </pic:spPr>
              </pic:pic>
            </a:graphicData>
          </a:graphic>
        </wp:inline>
      </w:drawing>
    </w:r>
  </w:p>
  <w:p w14:paraId="430259AC" w14:textId="77777777" w:rsidR="005D5479" w:rsidRPr="00866BDC" w:rsidRDefault="005D5479">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A4E784"/>
    <w:lvl w:ilvl="0">
      <w:start w:val="1"/>
      <w:numFmt w:val="upperRoman"/>
      <w:pStyle w:val="ListNumber5"/>
      <w:lvlText w:val="%1."/>
      <w:lvlJc w:val="right"/>
      <w:pPr>
        <w:ind w:left="1498" w:hanging="360"/>
      </w:pPr>
    </w:lvl>
  </w:abstractNum>
  <w:abstractNum w:abstractNumId="1" w15:restartNumberingAfterBreak="0">
    <w:nsid w:val="FFFFFF7D"/>
    <w:multiLevelType w:val="singleLevel"/>
    <w:tmpl w:val="F6D2645C"/>
    <w:lvl w:ilvl="0">
      <w:start w:val="1"/>
      <w:numFmt w:val="upperLetter"/>
      <w:pStyle w:val="ListNumber4"/>
      <w:lvlText w:val="%1."/>
      <w:lvlJc w:val="left"/>
      <w:pPr>
        <w:ind w:left="1210" w:hanging="360"/>
      </w:pPr>
    </w:lvl>
  </w:abstractNum>
  <w:abstractNum w:abstractNumId="2" w15:restartNumberingAfterBreak="0">
    <w:nsid w:val="FFFFFF7E"/>
    <w:multiLevelType w:val="singleLevel"/>
    <w:tmpl w:val="3A4E349C"/>
    <w:lvl w:ilvl="0">
      <w:start w:val="1"/>
      <w:numFmt w:val="lowerRoman"/>
      <w:pStyle w:val="ListNumber3"/>
      <w:lvlText w:val="%1."/>
      <w:lvlJc w:val="right"/>
      <w:pPr>
        <w:ind w:left="922" w:hanging="360"/>
      </w:pPr>
    </w:lvl>
  </w:abstractNum>
  <w:abstractNum w:abstractNumId="3" w15:restartNumberingAfterBreak="0">
    <w:nsid w:val="FFFFFF7F"/>
    <w:multiLevelType w:val="singleLevel"/>
    <w:tmpl w:val="28C095C6"/>
    <w:lvl w:ilvl="0">
      <w:start w:val="1"/>
      <w:numFmt w:val="lowerLetter"/>
      <w:pStyle w:val="ListNumber2"/>
      <w:lvlText w:val="%1."/>
      <w:lvlJc w:val="left"/>
      <w:pPr>
        <w:ind w:left="648" w:hanging="360"/>
      </w:pPr>
    </w:lvl>
  </w:abstractNum>
  <w:abstractNum w:abstractNumId="4" w15:restartNumberingAfterBreak="0">
    <w:nsid w:val="FFFFFF80"/>
    <w:multiLevelType w:val="singleLevel"/>
    <w:tmpl w:val="A6020D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6CD5C4"/>
    <w:lvl w:ilvl="0">
      <w:start w:val="1"/>
      <w:numFmt w:val="bullet"/>
      <w:pStyle w:val="ListBullet4"/>
      <w:lvlText w:val=""/>
      <w:lvlJc w:val="left"/>
      <w:pPr>
        <w:ind w:left="1210" w:hanging="360"/>
      </w:pPr>
      <w:rPr>
        <w:rFonts w:ascii="Wingdings" w:hAnsi="Wingdings" w:hint="default"/>
      </w:rPr>
    </w:lvl>
  </w:abstractNum>
  <w:abstractNum w:abstractNumId="6" w15:restartNumberingAfterBreak="0">
    <w:nsid w:val="FFFFFF82"/>
    <w:multiLevelType w:val="singleLevel"/>
    <w:tmpl w:val="BEA2BC5A"/>
    <w:lvl w:ilvl="0">
      <w:start w:val="1"/>
      <w:numFmt w:val="bullet"/>
      <w:pStyle w:val="ListBullet3"/>
      <w:lvlText w:val="o"/>
      <w:lvlJc w:val="left"/>
      <w:pPr>
        <w:ind w:left="922" w:hanging="360"/>
      </w:pPr>
      <w:rPr>
        <w:rFonts w:ascii="Courier New" w:hAnsi="Courier New" w:cs="Courier New" w:hint="default"/>
      </w:rPr>
    </w:lvl>
  </w:abstractNum>
  <w:abstractNum w:abstractNumId="7" w15:restartNumberingAfterBreak="0">
    <w:nsid w:val="FFFFFF83"/>
    <w:multiLevelType w:val="singleLevel"/>
    <w:tmpl w:val="113CACE2"/>
    <w:lvl w:ilvl="0">
      <w:start w:val="1"/>
      <w:numFmt w:val="bullet"/>
      <w:pStyle w:val="ListBullet2"/>
      <w:lvlText w:val="‒"/>
      <w:lvlJc w:val="left"/>
      <w:pPr>
        <w:ind w:left="648" w:hanging="360"/>
      </w:pPr>
      <w:rPr>
        <w:rFonts w:ascii="Arial" w:hAnsi="Arial" w:hint="default"/>
      </w:rPr>
    </w:lvl>
  </w:abstractNum>
  <w:abstractNum w:abstractNumId="8" w15:restartNumberingAfterBreak="0">
    <w:nsid w:val="FFFFFF88"/>
    <w:multiLevelType w:val="singleLevel"/>
    <w:tmpl w:val="6D46B3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761E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47023"/>
    <w:multiLevelType w:val="multilevel"/>
    <w:tmpl w:val="E1EE0F16"/>
    <w:name w:val="DNVGL Headings"/>
    <w:lvl w:ilvl="0">
      <w:start w:val="1"/>
      <w:numFmt w:val="decimal"/>
      <w:pStyle w:val="Heading1"/>
      <w:lvlText w:val="%1"/>
      <w:lvlJc w:val="left"/>
      <w:pPr>
        <w:tabs>
          <w:tab w:val="num" w:pos="454"/>
        </w:tabs>
        <w:ind w:left="454" w:hanging="454"/>
      </w:pPr>
    </w:lvl>
    <w:lvl w:ilvl="1">
      <w:start w:val="1"/>
      <w:numFmt w:val="decimal"/>
      <w:pStyle w:val="Heading2"/>
      <w:lvlText w:val="%1.%2"/>
      <w:lvlJc w:val="left"/>
      <w:pPr>
        <w:tabs>
          <w:tab w:val="num" w:pos="680"/>
        </w:tabs>
        <w:ind w:left="680" w:hanging="680"/>
      </w:pPr>
    </w:lvl>
    <w:lvl w:ilvl="2">
      <w:start w:val="1"/>
      <w:numFmt w:val="decimal"/>
      <w:pStyle w:val="Heading3"/>
      <w:lvlText w:val="%1.%2.%3"/>
      <w:lvlJc w:val="left"/>
      <w:pPr>
        <w:tabs>
          <w:tab w:val="num" w:pos="907"/>
        </w:tabs>
        <w:ind w:left="907" w:hanging="907"/>
      </w:pPr>
    </w:lvl>
    <w:lvl w:ilvl="3">
      <w:start w:val="1"/>
      <w:numFmt w:val="decimal"/>
      <w:pStyle w:val="Heading4"/>
      <w:lvlText w:val="%1.%2.%3.%4"/>
      <w:lvlJc w:val="left"/>
      <w:pPr>
        <w:tabs>
          <w:tab w:val="num" w:pos="1134"/>
        </w:tabs>
        <w:ind w:left="1134" w:hanging="1134"/>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0ED110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23632F"/>
    <w:multiLevelType w:val="hybridMultilevel"/>
    <w:tmpl w:val="FDC8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C26BBC"/>
    <w:multiLevelType w:val="hybridMultilevel"/>
    <w:tmpl w:val="C18CC03E"/>
    <w:lvl w:ilvl="0" w:tplc="B4F0F216">
      <w:start w:val="1"/>
      <w:numFmt w:val="bullet"/>
      <w:pStyle w:val="Bullet1"/>
      <w:lvlText w:val=""/>
      <w:lvlJc w:val="left"/>
      <w:pPr>
        <w:ind w:left="720" w:hanging="360"/>
      </w:pPr>
      <w:rPr>
        <w:rFonts w:ascii="Symbol" w:hAnsi="Symbol" w:hint="default"/>
        <w:color w:val="1F497D"/>
        <w:sz w:val="19"/>
        <w:szCs w:val="19"/>
      </w:rPr>
    </w:lvl>
    <w:lvl w:ilvl="1" w:tplc="43EC23DA">
      <w:start w:val="1"/>
      <w:numFmt w:val="bullet"/>
      <w:pStyle w:val="Bullet2"/>
      <w:lvlText w:val="o"/>
      <w:lvlJc w:val="left"/>
      <w:pPr>
        <w:ind w:left="1440" w:hanging="360"/>
      </w:pPr>
      <w:rPr>
        <w:rFonts w:ascii="Courier New" w:hAnsi="Courier New" w:cs="Courier New" w:hint="default"/>
        <w:color w:val="1F497D"/>
      </w:rPr>
    </w:lvl>
    <w:lvl w:ilvl="2" w:tplc="0CB25716">
      <w:start w:val="1"/>
      <w:numFmt w:val="bullet"/>
      <w:pStyle w:val="Bullet3"/>
      <w:lvlText w:val=""/>
      <w:lvlJc w:val="left"/>
      <w:pPr>
        <w:ind w:left="2160" w:hanging="360"/>
      </w:pPr>
      <w:rPr>
        <w:rFonts w:ascii="Wingdings" w:hAnsi="Wingdings" w:hint="default"/>
        <w:color w:val="1F497D"/>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729AA"/>
    <w:multiLevelType w:val="multilevel"/>
    <w:tmpl w:val="6854C28A"/>
    <w:name w:val="DNVGL Appendices"/>
    <w:lvl w:ilvl="0">
      <w:start w:val="1"/>
      <w:numFmt w:val="upperLetter"/>
      <w:lvlRestart w:val="0"/>
      <w:pStyle w:val="DNVGL-AppListing"/>
      <w:lvlText w:val="Appendix %1"/>
      <w:lvlJc w:val="left"/>
      <w:pPr>
        <w:ind w:left="1417" w:hanging="141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0E02FDD"/>
    <w:multiLevelType w:val="hybridMultilevel"/>
    <w:tmpl w:val="E154F26E"/>
    <w:lvl w:ilvl="0" w:tplc="0AE43FB2">
      <w:start w:val="1"/>
      <w:numFmt w:val="bullet"/>
      <w:pStyle w:val="ConclusionParagraph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A139A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7020FAE"/>
    <w:multiLevelType w:val="hybridMultilevel"/>
    <w:tmpl w:val="88362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D4EB5"/>
    <w:multiLevelType w:val="multilevel"/>
    <w:tmpl w:val="BB309B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6E464BA"/>
    <w:multiLevelType w:val="multilevel"/>
    <w:tmpl w:val="9ACCFA80"/>
    <w:lvl w:ilvl="0">
      <w:start w:val="1"/>
      <w:numFmt w:val="upperLetter"/>
      <w:pStyle w:val="Heading6"/>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3BE79C3"/>
    <w:multiLevelType w:val="multilevel"/>
    <w:tmpl w:val="1F822886"/>
    <w:styleLink w:val="11111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E872174"/>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33948DE"/>
    <w:multiLevelType w:val="hybridMultilevel"/>
    <w:tmpl w:val="7C7AD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5B10A7D"/>
    <w:multiLevelType w:val="hybridMultilevel"/>
    <w:tmpl w:val="01067C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A1A3759"/>
    <w:multiLevelType w:val="hybridMultilevel"/>
    <w:tmpl w:val="F8D8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2B5C0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3F9637A"/>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D2E3450"/>
    <w:multiLevelType w:val="hybridMultilevel"/>
    <w:tmpl w:val="28163364"/>
    <w:styleLink w:val="ArticleSection"/>
    <w:lvl w:ilvl="0" w:tplc="1A72D108">
      <w:start w:val="1"/>
      <w:numFmt w:val="bullet"/>
      <w:pStyle w:val="DNVGL-Bullet1"/>
      <w:lvlText w:val=""/>
      <w:lvlJc w:val="left"/>
      <w:pPr>
        <w:ind w:left="720" w:hanging="360"/>
      </w:pPr>
      <w:rPr>
        <w:rFonts w:ascii="Wingdings" w:hAnsi="Wingdings" w:hint="default"/>
        <w:color w:val="15C2BB"/>
      </w:rPr>
    </w:lvl>
    <w:lvl w:ilvl="1" w:tplc="F7900A8A">
      <w:start w:val="1"/>
      <w:numFmt w:val="bullet"/>
      <w:lvlText w:val="o"/>
      <w:lvlJc w:val="left"/>
      <w:pPr>
        <w:ind w:left="1440" w:hanging="360"/>
      </w:pPr>
      <w:rPr>
        <w:rFonts w:ascii="Courier New" w:hAnsi="Courier New" w:cs="Courier New" w:hint="default"/>
      </w:rPr>
    </w:lvl>
    <w:lvl w:ilvl="2" w:tplc="B59A5FAC">
      <w:start w:val="1"/>
      <w:numFmt w:val="bullet"/>
      <w:lvlText w:val=""/>
      <w:lvlJc w:val="left"/>
      <w:pPr>
        <w:ind w:left="2160" w:hanging="360"/>
      </w:pPr>
      <w:rPr>
        <w:rFonts w:ascii="Wingdings" w:hAnsi="Wingdings" w:hint="default"/>
      </w:rPr>
    </w:lvl>
    <w:lvl w:ilvl="3" w:tplc="DF706960">
      <w:start w:val="1"/>
      <w:numFmt w:val="bullet"/>
      <w:lvlText w:val=""/>
      <w:lvlJc w:val="left"/>
      <w:pPr>
        <w:ind w:left="2880" w:hanging="360"/>
      </w:pPr>
      <w:rPr>
        <w:rFonts w:ascii="Symbol" w:hAnsi="Symbol" w:hint="default"/>
      </w:rPr>
    </w:lvl>
    <w:lvl w:ilvl="4" w:tplc="0E3A208E">
      <w:start w:val="1"/>
      <w:numFmt w:val="bullet"/>
      <w:lvlText w:val="o"/>
      <w:lvlJc w:val="left"/>
      <w:pPr>
        <w:ind w:left="3600" w:hanging="360"/>
      </w:pPr>
      <w:rPr>
        <w:rFonts w:ascii="Courier New" w:hAnsi="Courier New" w:cs="Courier New" w:hint="default"/>
      </w:rPr>
    </w:lvl>
    <w:lvl w:ilvl="5" w:tplc="62305AD6">
      <w:start w:val="1"/>
      <w:numFmt w:val="bullet"/>
      <w:lvlText w:val=""/>
      <w:lvlJc w:val="left"/>
      <w:pPr>
        <w:ind w:left="4320" w:hanging="360"/>
      </w:pPr>
      <w:rPr>
        <w:rFonts w:ascii="Wingdings" w:hAnsi="Wingdings" w:hint="default"/>
      </w:rPr>
    </w:lvl>
    <w:lvl w:ilvl="6" w:tplc="5FA6EB94">
      <w:start w:val="1"/>
      <w:numFmt w:val="bullet"/>
      <w:lvlText w:val=""/>
      <w:lvlJc w:val="left"/>
      <w:pPr>
        <w:ind w:left="5040" w:hanging="360"/>
      </w:pPr>
      <w:rPr>
        <w:rFonts w:ascii="Symbol" w:hAnsi="Symbol" w:hint="default"/>
      </w:rPr>
    </w:lvl>
    <w:lvl w:ilvl="7" w:tplc="281405A8">
      <w:start w:val="1"/>
      <w:numFmt w:val="bullet"/>
      <w:lvlText w:val="o"/>
      <w:lvlJc w:val="left"/>
      <w:pPr>
        <w:ind w:left="5760" w:hanging="360"/>
      </w:pPr>
      <w:rPr>
        <w:rFonts w:ascii="Courier New" w:hAnsi="Courier New" w:cs="Courier New" w:hint="default"/>
      </w:rPr>
    </w:lvl>
    <w:lvl w:ilvl="8" w:tplc="58029B22">
      <w:start w:val="1"/>
      <w:numFmt w:val="bullet"/>
      <w:lvlText w:val=""/>
      <w:lvlJc w:val="left"/>
      <w:pPr>
        <w:ind w:left="6480" w:hanging="360"/>
      </w:pPr>
      <w:rPr>
        <w:rFonts w:ascii="Wingdings" w:hAnsi="Wingdings" w:hint="default"/>
      </w:rPr>
    </w:lvl>
  </w:abstractNum>
  <w:num w:numId="1" w16cid:durableId="1834369174">
    <w:abstractNumId w:val="9"/>
  </w:num>
  <w:num w:numId="2" w16cid:durableId="671756569">
    <w:abstractNumId w:val="8"/>
  </w:num>
  <w:num w:numId="3" w16cid:durableId="131683044">
    <w:abstractNumId w:val="14"/>
  </w:num>
  <w:num w:numId="4" w16cid:durableId="1944459872">
    <w:abstractNumId w:val="7"/>
  </w:num>
  <w:num w:numId="5" w16cid:durableId="1650556421">
    <w:abstractNumId w:val="6"/>
  </w:num>
  <w:num w:numId="6" w16cid:durableId="835612271">
    <w:abstractNumId w:val="5"/>
  </w:num>
  <w:num w:numId="7" w16cid:durableId="2103838908">
    <w:abstractNumId w:val="4"/>
  </w:num>
  <w:num w:numId="8" w16cid:durableId="709918341">
    <w:abstractNumId w:val="3"/>
  </w:num>
  <w:num w:numId="9" w16cid:durableId="785737729">
    <w:abstractNumId w:val="2"/>
  </w:num>
  <w:num w:numId="10" w16cid:durableId="771317394">
    <w:abstractNumId w:val="1"/>
  </w:num>
  <w:num w:numId="11" w16cid:durableId="1469470062">
    <w:abstractNumId w:val="0"/>
  </w:num>
  <w:num w:numId="12" w16cid:durableId="1848518701">
    <w:abstractNumId w:val="20"/>
  </w:num>
  <w:num w:numId="13" w16cid:durableId="2081100986">
    <w:abstractNumId w:val="26"/>
  </w:num>
  <w:num w:numId="14" w16cid:durableId="1684239630">
    <w:abstractNumId w:val="27"/>
  </w:num>
  <w:num w:numId="15" w16cid:durableId="1438409394">
    <w:abstractNumId w:val="13"/>
  </w:num>
  <w:num w:numId="16" w16cid:durableId="585110401">
    <w:abstractNumId w:val="17"/>
  </w:num>
  <w:num w:numId="17" w16cid:durableId="2006855762">
    <w:abstractNumId w:val="15"/>
  </w:num>
  <w:num w:numId="18" w16cid:durableId="1691099296">
    <w:abstractNumId w:val="18"/>
  </w:num>
  <w:num w:numId="19" w16cid:durableId="1538086460">
    <w:abstractNumId w:val="24"/>
  </w:num>
  <w:num w:numId="20" w16cid:durableId="1993951153">
    <w:abstractNumId w:val="22"/>
  </w:num>
  <w:num w:numId="21" w16cid:durableId="1905990084">
    <w:abstractNumId w:val="11"/>
  </w:num>
  <w:num w:numId="22" w16cid:durableId="1159035569">
    <w:abstractNumId w:val="25"/>
  </w:num>
  <w:num w:numId="23" w16cid:durableId="1051274137">
    <w:abstractNumId w:val="16"/>
  </w:num>
  <w:num w:numId="24" w16cid:durableId="1866793834">
    <w:abstractNumId w:val="21"/>
  </w:num>
  <w:num w:numId="25" w16cid:durableId="133525437">
    <w:abstractNumId w:val="10"/>
  </w:num>
  <w:num w:numId="26" w16cid:durableId="1834493612">
    <w:abstractNumId w:val="19"/>
    <w:lvlOverride w:ilvl="0">
      <w:lvl w:ilvl="0">
        <w:start w:val="1"/>
        <w:numFmt w:val="upperLetter"/>
        <w:pStyle w:val="Heading6"/>
        <w:lvlText w:val="APPENDIX %1."/>
        <w:lvlJc w:val="left"/>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7" w16cid:durableId="1133404479">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MDO0NDQxNjMyNzNQ0lEKTi0uzszPAykwNq0FAGcvzQMtAAAA"/>
    <w:docVar w:name="DFS_FileId" w:val="COR009us.dotx"/>
    <w:docVar w:name="DFS_FormId" w:val="1944"/>
    <w:docVar w:name="DFS_FormNo" w:val="COR 009us"/>
    <w:docVar w:name="DFS_FormversionNo" w:val="9"/>
    <w:docVar w:name="DFS_Issue" w:val="2021-03"/>
    <w:docVar w:name="DNVeFormDoc_guid" w:val="12742125a1884d7b8ed474e918292e05"/>
    <w:docVar w:name="eForms Core NewDocument" w:val="2021-10-29T15:30:57Z"/>
    <w:docVar w:name="eForms_xdoc_doc_config" w:val="&lt;?xml version=&quot;1.0&quot; encoding=&quot;UTF-8&quot;?&gt;&lt;DNVeFormsCore version=&quot;1.0&quot;&gt;&lt;doc_config client_app=&quot;&quot;&gt;&lt;setting name=&quot;form_config&quot;&gt;&lt;form form_id=&quot;1944&quot; formversion_no=&quot;9&quot; code=&quot;COR 009us&quot; name=&quot;Blank Document with logo and DNV footer (us)&quot; issue=&quot;2021-03&quot; formgroup_id=&quot;0&quot; distribution_bits=&quot;15&quot; FU=&quot;1&quot; SS=&quot;1&quot; SL=&quot;1&quot; ST=&quot;1&quot; filename=&quot;COR009us.dotx&quot; type=&quot;Word&quot; datafolder=&quot;COR 009us&quot; form_id_field=&quot;&quot; formflow_filename=&quot;&quot; standalone=&quot;n&quot;&gt;_x000d__x000a_  &lt;menuitems&gt;_x000d__x000a_    &lt;menuitem caption=&quot;Print Preview&quot;&gt;_x000d__x000a_      &lt;click method=&quot;PrintPreview&quot; /&gt;_x000d__x000a_    &lt;/menuitem&gt;_x000d__x000a_    &lt;menuitem caption=&quot;Update all Fields (incl. TOC)&quot;&gt;_x000d__x000a_      &lt;click method=&quot;UpdateAllFields&quot; /&gt;_x000d__x000a_    &lt;/menuitem&gt;_x000d__x000a_    &lt;menuitem caption=&quot;Insert table&quot;&gt;_x000d__x000a_      &lt;click method=&quot;InsertTable&quot; /&gt;_x000d__x000a_    &lt;/menuitem&gt;_x000d__x000a_    &lt;menuitem caption=&quot;Insert table caption&quot;&gt;_x000d__x000a_      &lt;click method=&quot;InsertTableCaption&quot; /&gt;_x000d__x000a_    &lt;/menuitem&gt;_x000d__x000a_    &lt;menuitem caption=&quot;Insert figure caption&quot;&gt;_x000d__x000a_      &lt;click method=&quot;InsertFigureCaption&quot; /&gt;_x000d__x000a_    &lt;/menuitem&gt;_x000d__x000a_  &lt;/menuitems&gt;_x000d__x000a_&lt;/form&gt;&lt;/setting&gt;&lt;/doc_config&gt;&lt;/DNVeFormsCore&gt;"/>
    <w:docVar w:name="eFormsBlenderServiceClientId" w:val="eFormsCore:Word"/>
    <w:docVar w:name="eFormsDataStoreItemId" w:val="{411D1D0F-7AC1-4B96-BEEB-0B5CA1189D58}"/>
    <w:docVar w:name="eFormsFormConfig" w:val="&lt;form form_id=&quot;1944&quot; formversion_no=&quot;9&quot; code=&quot;COR 009us&quot; name=&quot;Blank Document with logo and DNV footer (us)&quot; issue=&quot;2021-03&quot; formgroup_id=&quot;0&quot; distribution_bits=&quot;15&quot; FU=&quot;1&quot; SS=&quot;1&quot; SL=&quot;1&quot; ST=&quot;1&quot; filename=&quot;COR009us.dotx&quot; type=&quot;Word&quot; datafolder=&quot;COR 009us&quot; form_id_field=&quot;&quot; formflow_filename=&quot;&quot; standalone=&quot;n&quot;&gt;_x000d__x000a_  &lt;menuitems&gt;_x000d__x000a_    &lt;menuitem caption=&quot;Print Preview&quot;&gt;_x000d__x000a_      &lt;click method=&quot;PrintPreview&quot; /&gt;_x000d__x000a_    &lt;/menuitem&gt;_x000d__x000a_    &lt;menuitem caption=&quot;Update all Fields (incl. TOC)&quot;&gt;_x000d__x000a_      &lt;click method=&quot;UpdateAllFields&quot; /&gt;_x000d__x000a_    &lt;/menuitem&gt;_x000d__x000a_    &lt;menuitem caption=&quot;Insert table&quot;&gt;_x000d__x000a_      &lt;click method=&quot;InsertTable&quot; /&gt;_x000d__x000a_    &lt;/menuitem&gt;_x000d__x000a_    &lt;menuitem caption=&quot;Insert table caption&quot;&gt;_x000d__x000a_      &lt;click method=&quot;InsertTableCaption&quot; /&gt;_x000d__x000a_    &lt;/menuitem&gt;_x000d__x000a_    &lt;menuitem caption=&quot;Insert figure caption&quot;&gt;_x000d__x000a_      &lt;click method=&quot;InsertFigureCaption&quot; /&gt;_x000d__x000a_    &lt;/menuitem&gt;_x000d__x000a_  &lt;/menuitems&gt;_x000d__x000a_&lt;/form&gt;"/>
    <w:docVar w:name="TB build" w:val="20210215 113616"/>
    <w:docVar w:name="TB build utc" w:val="2021-02-15T10:36:26"/>
    <w:docVar w:name="TB filename" w:val="COR009us.dotx"/>
    <w:docVar w:name="TB id" w:val="7349"/>
    <w:docVar w:name="TB name" w:val="COR 009us"/>
    <w:docVar w:name="TMPeF_datafolder" w:val="COR 009us"/>
    <w:docVar w:name="XCD450QKD" w:val="020a76b5b0aa41438a76a01e5758bc87"/>
  </w:docVars>
  <w:rsids>
    <w:rsidRoot w:val="00EF65C7"/>
    <w:rsid w:val="00000A97"/>
    <w:rsid w:val="00000FD3"/>
    <w:rsid w:val="00001D81"/>
    <w:rsid w:val="00003F24"/>
    <w:rsid w:val="000048B5"/>
    <w:rsid w:val="00005B98"/>
    <w:rsid w:val="00005FEE"/>
    <w:rsid w:val="0000666C"/>
    <w:rsid w:val="00010176"/>
    <w:rsid w:val="000110AE"/>
    <w:rsid w:val="000113DC"/>
    <w:rsid w:val="000129A5"/>
    <w:rsid w:val="00012BB3"/>
    <w:rsid w:val="000134A9"/>
    <w:rsid w:val="00013720"/>
    <w:rsid w:val="000137DF"/>
    <w:rsid w:val="000138E5"/>
    <w:rsid w:val="00013F26"/>
    <w:rsid w:val="0001460B"/>
    <w:rsid w:val="00014ED7"/>
    <w:rsid w:val="0001585B"/>
    <w:rsid w:val="00015963"/>
    <w:rsid w:val="00015FED"/>
    <w:rsid w:val="00016B25"/>
    <w:rsid w:val="00017439"/>
    <w:rsid w:val="00020224"/>
    <w:rsid w:val="0002081B"/>
    <w:rsid w:val="00022A64"/>
    <w:rsid w:val="0002415E"/>
    <w:rsid w:val="00024808"/>
    <w:rsid w:val="0002495C"/>
    <w:rsid w:val="0002514B"/>
    <w:rsid w:val="0002638F"/>
    <w:rsid w:val="000266F6"/>
    <w:rsid w:val="00026F21"/>
    <w:rsid w:val="000271DE"/>
    <w:rsid w:val="00027A4E"/>
    <w:rsid w:val="00027DE0"/>
    <w:rsid w:val="00030205"/>
    <w:rsid w:val="00031725"/>
    <w:rsid w:val="000318D5"/>
    <w:rsid w:val="00032DC6"/>
    <w:rsid w:val="00034F0F"/>
    <w:rsid w:val="00036A1A"/>
    <w:rsid w:val="00036D0D"/>
    <w:rsid w:val="00040D46"/>
    <w:rsid w:val="00041AD9"/>
    <w:rsid w:val="000442F1"/>
    <w:rsid w:val="00044DA5"/>
    <w:rsid w:val="000452AC"/>
    <w:rsid w:val="00045307"/>
    <w:rsid w:val="000458F5"/>
    <w:rsid w:val="00046DFC"/>
    <w:rsid w:val="00046E03"/>
    <w:rsid w:val="0004710F"/>
    <w:rsid w:val="00047767"/>
    <w:rsid w:val="00047B26"/>
    <w:rsid w:val="00050827"/>
    <w:rsid w:val="00051C02"/>
    <w:rsid w:val="00052650"/>
    <w:rsid w:val="00052F02"/>
    <w:rsid w:val="000542F2"/>
    <w:rsid w:val="0005445F"/>
    <w:rsid w:val="00054A64"/>
    <w:rsid w:val="00055086"/>
    <w:rsid w:val="000552C8"/>
    <w:rsid w:val="00055AE1"/>
    <w:rsid w:val="00055DC6"/>
    <w:rsid w:val="00055DE0"/>
    <w:rsid w:val="00056F00"/>
    <w:rsid w:val="00057DE2"/>
    <w:rsid w:val="0006287C"/>
    <w:rsid w:val="00062C2A"/>
    <w:rsid w:val="00062D28"/>
    <w:rsid w:val="00063426"/>
    <w:rsid w:val="00063747"/>
    <w:rsid w:val="0006532A"/>
    <w:rsid w:val="000657A4"/>
    <w:rsid w:val="000667F5"/>
    <w:rsid w:val="00067EA8"/>
    <w:rsid w:val="00070830"/>
    <w:rsid w:val="000708E0"/>
    <w:rsid w:val="00070DDC"/>
    <w:rsid w:val="00071BBF"/>
    <w:rsid w:val="00072BB0"/>
    <w:rsid w:val="00072E87"/>
    <w:rsid w:val="00072EE4"/>
    <w:rsid w:val="00072F46"/>
    <w:rsid w:val="000737A8"/>
    <w:rsid w:val="000748A2"/>
    <w:rsid w:val="00075EAA"/>
    <w:rsid w:val="0007649A"/>
    <w:rsid w:val="000768B5"/>
    <w:rsid w:val="0007763D"/>
    <w:rsid w:val="00077B44"/>
    <w:rsid w:val="00080F01"/>
    <w:rsid w:val="00081D59"/>
    <w:rsid w:val="00084ED1"/>
    <w:rsid w:val="00085432"/>
    <w:rsid w:val="00085E9D"/>
    <w:rsid w:val="0008789B"/>
    <w:rsid w:val="00087C98"/>
    <w:rsid w:val="00087F7F"/>
    <w:rsid w:val="0009012C"/>
    <w:rsid w:val="00090687"/>
    <w:rsid w:val="00090BA7"/>
    <w:rsid w:val="00090DC9"/>
    <w:rsid w:val="0009225D"/>
    <w:rsid w:val="0009239B"/>
    <w:rsid w:val="000923B4"/>
    <w:rsid w:val="00092A1D"/>
    <w:rsid w:val="00092A26"/>
    <w:rsid w:val="00092E4E"/>
    <w:rsid w:val="00092F4C"/>
    <w:rsid w:val="00093266"/>
    <w:rsid w:val="00093437"/>
    <w:rsid w:val="00093DA5"/>
    <w:rsid w:val="00094985"/>
    <w:rsid w:val="00094FCD"/>
    <w:rsid w:val="00095153"/>
    <w:rsid w:val="00095162"/>
    <w:rsid w:val="0009622C"/>
    <w:rsid w:val="000975AC"/>
    <w:rsid w:val="00097D3E"/>
    <w:rsid w:val="00097E74"/>
    <w:rsid w:val="00097F71"/>
    <w:rsid w:val="000A030C"/>
    <w:rsid w:val="000A0399"/>
    <w:rsid w:val="000A0B13"/>
    <w:rsid w:val="000A161D"/>
    <w:rsid w:val="000A2ED4"/>
    <w:rsid w:val="000A3448"/>
    <w:rsid w:val="000A3612"/>
    <w:rsid w:val="000A4C44"/>
    <w:rsid w:val="000A4EEA"/>
    <w:rsid w:val="000A549E"/>
    <w:rsid w:val="000A7CFE"/>
    <w:rsid w:val="000B000A"/>
    <w:rsid w:val="000B0B6D"/>
    <w:rsid w:val="000B2EEF"/>
    <w:rsid w:val="000B373C"/>
    <w:rsid w:val="000B393B"/>
    <w:rsid w:val="000B4CA8"/>
    <w:rsid w:val="000B4D8A"/>
    <w:rsid w:val="000B6D05"/>
    <w:rsid w:val="000B7209"/>
    <w:rsid w:val="000B77BA"/>
    <w:rsid w:val="000B7E31"/>
    <w:rsid w:val="000C0908"/>
    <w:rsid w:val="000C0D37"/>
    <w:rsid w:val="000C17A4"/>
    <w:rsid w:val="000C1BC8"/>
    <w:rsid w:val="000C20BD"/>
    <w:rsid w:val="000C22BE"/>
    <w:rsid w:val="000C2CCB"/>
    <w:rsid w:val="000C3303"/>
    <w:rsid w:val="000C3481"/>
    <w:rsid w:val="000C3CF3"/>
    <w:rsid w:val="000C3F90"/>
    <w:rsid w:val="000C52DC"/>
    <w:rsid w:val="000C590D"/>
    <w:rsid w:val="000C5A04"/>
    <w:rsid w:val="000C5BDF"/>
    <w:rsid w:val="000C5F09"/>
    <w:rsid w:val="000C66DF"/>
    <w:rsid w:val="000C705E"/>
    <w:rsid w:val="000C71A0"/>
    <w:rsid w:val="000D1DC6"/>
    <w:rsid w:val="000D22AE"/>
    <w:rsid w:val="000D2E6D"/>
    <w:rsid w:val="000D2F76"/>
    <w:rsid w:val="000D3F1F"/>
    <w:rsid w:val="000D5A12"/>
    <w:rsid w:val="000D7723"/>
    <w:rsid w:val="000E1540"/>
    <w:rsid w:val="000E19EF"/>
    <w:rsid w:val="000E2A9D"/>
    <w:rsid w:val="000E4ED0"/>
    <w:rsid w:val="000E68B8"/>
    <w:rsid w:val="000E6ABF"/>
    <w:rsid w:val="000E6B97"/>
    <w:rsid w:val="000E70BE"/>
    <w:rsid w:val="000E75D9"/>
    <w:rsid w:val="000F079D"/>
    <w:rsid w:val="000F13DC"/>
    <w:rsid w:val="000F1630"/>
    <w:rsid w:val="000F2F51"/>
    <w:rsid w:val="000F3EE3"/>
    <w:rsid w:val="000F4CD7"/>
    <w:rsid w:val="000F594D"/>
    <w:rsid w:val="000F6136"/>
    <w:rsid w:val="000F6EF5"/>
    <w:rsid w:val="00101B8D"/>
    <w:rsid w:val="00101E64"/>
    <w:rsid w:val="00102761"/>
    <w:rsid w:val="00103D76"/>
    <w:rsid w:val="001040A5"/>
    <w:rsid w:val="001040D8"/>
    <w:rsid w:val="00105DD1"/>
    <w:rsid w:val="0010600B"/>
    <w:rsid w:val="001061D7"/>
    <w:rsid w:val="0010694F"/>
    <w:rsid w:val="00107AB7"/>
    <w:rsid w:val="00110062"/>
    <w:rsid w:val="00112814"/>
    <w:rsid w:val="00112884"/>
    <w:rsid w:val="00112D79"/>
    <w:rsid w:val="00113021"/>
    <w:rsid w:val="001135F2"/>
    <w:rsid w:val="0011360B"/>
    <w:rsid w:val="0011522D"/>
    <w:rsid w:val="00115469"/>
    <w:rsid w:val="001159A7"/>
    <w:rsid w:val="001206BC"/>
    <w:rsid w:val="00120849"/>
    <w:rsid w:val="00121398"/>
    <w:rsid w:val="00122E67"/>
    <w:rsid w:val="00122E98"/>
    <w:rsid w:val="00123478"/>
    <w:rsid w:val="0012355A"/>
    <w:rsid w:val="00123699"/>
    <w:rsid w:val="00124110"/>
    <w:rsid w:val="00125223"/>
    <w:rsid w:val="00126795"/>
    <w:rsid w:val="00126DD8"/>
    <w:rsid w:val="00127945"/>
    <w:rsid w:val="00127A21"/>
    <w:rsid w:val="00130135"/>
    <w:rsid w:val="0013331F"/>
    <w:rsid w:val="001346F8"/>
    <w:rsid w:val="00134A67"/>
    <w:rsid w:val="00134C6D"/>
    <w:rsid w:val="00134F6D"/>
    <w:rsid w:val="001354EB"/>
    <w:rsid w:val="0013591C"/>
    <w:rsid w:val="00135D0D"/>
    <w:rsid w:val="00136141"/>
    <w:rsid w:val="00136297"/>
    <w:rsid w:val="00136D26"/>
    <w:rsid w:val="00141634"/>
    <w:rsid w:val="00141812"/>
    <w:rsid w:val="001423BD"/>
    <w:rsid w:val="00142BA7"/>
    <w:rsid w:val="00143240"/>
    <w:rsid w:val="00145D8B"/>
    <w:rsid w:val="00145D90"/>
    <w:rsid w:val="00146765"/>
    <w:rsid w:val="00150117"/>
    <w:rsid w:val="00151C09"/>
    <w:rsid w:val="00151E7E"/>
    <w:rsid w:val="00151FE1"/>
    <w:rsid w:val="0015256D"/>
    <w:rsid w:val="0015289E"/>
    <w:rsid w:val="00152ADA"/>
    <w:rsid w:val="001559A7"/>
    <w:rsid w:val="00155EBD"/>
    <w:rsid w:val="001567FC"/>
    <w:rsid w:val="00156F09"/>
    <w:rsid w:val="001601C0"/>
    <w:rsid w:val="001601E6"/>
    <w:rsid w:val="00160392"/>
    <w:rsid w:val="00160DE8"/>
    <w:rsid w:val="00160F28"/>
    <w:rsid w:val="001612AA"/>
    <w:rsid w:val="00161F5C"/>
    <w:rsid w:val="0016205D"/>
    <w:rsid w:val="0016236B"/>
    <w:rsid w:val="001629F4"/>
    <w:rsid w:val="00162B33"/>
    <w:rsid w:val="00165627"/>
    <w:rsid w:val="00166A7D"/>
    <w:rsid w:val="00166E2D"/>
    <w:rsid w:val="00167DC8"/>
    <w:rsid w:val="00170036"/>
    <w:rsid w:val="00170318"/>
    <w:rsid w:val="00170D84"/>
    <w:rsid w:val="0017135A"/>
    <w:rsid w:val="00171414"/>
    <w:rsid w:val="00171C1F"/>
    <w:rsid w:val="001745B3"/>
    <w:rsid w:val="00174987"/>
    <w:rsid w:val="00174C64"/>
    <w:rsid w:val="00174C82"/>
    <w:rsid w:val="00175968"/>
    <w:rsid w:val="00176464"/>
    <w:rsid w:val="0017755D"/>
    <w:rsid w:val="001775E9"/>
    <w:rsid w:val="00180E1B"/>
    <w:rsid w:val="001823D3"/>
    <w:rsid w:val="0018395D"/>
    <w:rsid w:val="00185903"/>
    <w:rsid w:val="001870C7"/>
    <w:rsid w:val="00187179"/>
    <w:rsid w:val="00190211"/>
    <w:rsid w:val="00191A46"/>
    <w:rsid w:val="00191B73"/>
    <w:rsid w:val="00192506"/>
    <w:rsid w:val="001928BA"/>
    <w:rsid w:val="0019425A"/>
    <w:rsid w:val="0019490D"/>
    <w:rsid w:val="00194BE9"/>
    <w:rsid w:val="00195656"/>
    <w:rsid w:val="00195AF8"/>
    <w:rsid w:val="0019644E"/>
    <w:rsid w:val="0019720A"/>
    <w:rsid w:val="00197F59"/>
    <w:rsid w:val="001A029B"/>
    <w:rsid w:val="001A071E"/>
    <w:rsid w:val="001A143E"/>
    <w:rsid w:val="001A16D8"/>
    <w:rsid w:val="001A1A3B"/>
    <w:rsid w:val="001A3E1C"/>
    <w:rsid w:val="001A40AE"/>
    <w:rsid w:val="001A4345"/>
    <w:rsid w:val="001A5AE6"/>
    <w:rsid w:val="001A5B11"/>
    <w:rsid w:val="001A617F"/>
    <w:rsid w:val="001A62E7"/>
    <w:rsid w:val="001A6D71"/>
    <w:rsid w:val="001A7387"/>
    <w:rsid w:val="001B042F"/>
    <w:rsid w:val="001B0B0B"/>
    <w:rsid w:val="001B2ED8"/>
    <w:rsid w:val="001B35AD"/>
    <w:rsid w:val="001B50A6"/>
    <w:rsid w:val="001B5ED4"/>
    <w:rsid w:val="001B5FB7"/>
    <w:rsid w:val="001B653C"/>
    <w:rsid w:val="001B6A76"/>
    <w:rsid w:val="001B6E91"/>
    <w:rsid w:val="001C0205"/>
    <w:rsid w:val="001C0225"/>
    <w:rsid w:val="001C13AA"/>
    <w:rsid w:val="001C17E2"/>
    <w:rsid w:val="001C19D3"/>
    <w:rsid w:val="001C1FF3"/>
    <w:rsid w:val="001C26D2"/>
    <w:rsid w:val="001C3E8C"/>
    <w:rsid w:val="001C4DC4"/>
    <w:rsid w:val="001C537E"/>
    <w:rsid w:val="001C54E0"/>
    <w:rsid w:val="001C634B"/>
    <w:rsid w:val="001C6966"/>
    <w:rsid w:val="001C710D"/>
    <w:rsid w:val="001C7286"/>
    <w:rsid w:val="001C72CF"/>
    <w:rsid w:val="001C76EF"/>
    <w:rsid w:val="001C78FB"/>
    <w:rsid w:val="001C7CDC"/>
    <w:rsid w:val="001D1480"/>
    <w:rsid w:val="001D154E"/>
    <w:rsid w:val="001D2197"/>
    <w:rsid w:val="001D2EF2"/>
    <w:rsid w:val="001D2FAB"/>
    <w:rsid w:val="001D3151"/>
    <w:rsid w:val="001D406C"/>
    <w:rsid w:val="001D4941"/>
    <w:rsid w:val="001D4D4F"/>
    <w:rsid w:val="001D52E0"/>
    <w:rsid w:val="001D53D6"/>
    <w:rsid w:val="001D5688"/>
    <w:rsid w:val="001D57B1"/>
    <w:rsid w:val="001D589E"/>
    <w:rsid w:val="001D701A"/>
    <w:rsid w:val="001D7043"/>
    <w:rsid w:val="001D7A6D"/>
    <w:rsid w:val="001E0574"/>
    <w:rsid w:val="001E0CDD"/>
    <w:rsid w:val="001E146B"/>
    <w:rsid w:val="001E19EF"/>
    <w:rsid w:val="001E3FB3"/>
    <w:rsid w:val="001E4A0E"/>
    <w:rsid w:val="001E533A"/>
    <w:rsid w:val="001E64F7"/>
    <w:rsid w:val="001E658B"/>
    <w:rsid w:val="001E6782"/>
    <w:rsid w:val="001E67F8"/>
    <w:rsid w:val="001E75A3"/>
    <w:rsid w:val="001F0010"/>
    <w:rsid w:val="001F2CA6"/>
    <w:rsid w:val="001F2EE5"/>
    <w:rsid w:val="001F396F"/>
    <w:rsid w:val="001F4F63"/>
    <w:rsid w:val="001F6562"/>
    <w:rsid w:val="001F7241"/>
    <w:rsid w:val="001F7AA8"/>
    <w:rsid w:val="002002AC"/>
    <w:rsid w:val="00200AD3"/>
    <w:rsid w:val="002018F8"/>
    <w:rsid w:val="002023CC"/>
    <w:rsid w:val="002028AF"/>
    <w:rsid w:val="00204506"/>
    <w:rsid w:val="00204A5E"/>
    <w:rsid w:val="00205225"/>
    <w:rsid w:val="00205583"/>
    <w:rsid w:val="0020585B"/>
    <w:rsid w:val="00206B48"/>
    <w:rsid w:val="0021066F"/>
    <w:rsid w:val="00211EFB"/>
    <w:rsid w:val="002128D5"/>
    <w:rsid w:val="00212C97"/>
    <w:rsid w:val="00213A94"/>
    <w:rsid w:val="00214113"/>
    <w:rsid w:val="00215213"/>
    <w:rsid w:val="00215378"/>
    <w:rsid w:val="00216231"/>
    <w:rsid w:val="00216861"/>
    <w:rsid w:val="00217797"/>
    <w:rsid w:val="00217EBD"/>
    <w:rsid w:val="00221210"/>
    <w:rsid w:val="00221670"/>
    <w:rsid w:val="00223F1C"/>
    <w:rsid w:val="00225547"/>
    <w:rsid w:val="0022634B"/>
    <w:rsid w:val="00226767"/>
    <w:rsid w:val="002279F6"/>
    <w:rsid w:val="00227A03"/>
    <w:rsid w:val="00230251"/>
    <w:rsid w:val="002318A3"/>
    <w:rsid w:val="00231A2D"/>
    <w:rsid w:val="00231F07"/>
    <w:rsid w:val="002321C6"/>
    <w:rsid w:val="00232AD6"/>
    <w:rsid w:val="00233F9F"/>
    <w:rsid w:val="002341AE"/>
    <w:rsid w:val="00234231"/>
    <w:rsid w:val="00234665"/>
    <w:rsid w:val="00234C5F"/>
    <w:rsid w:val="00235AC6"/>
    <w:rsid w:val="00235F8A"/>
    <w:rsid w:val="00236504"/>
    <w:rsid w:val="002365D4"/>
    <w:rsid w:val="002365D5"/>
    <w:rsid w:val="00240843"/>
    <w:rsid w:val="002415C5"/>
    <w:rsid w:val="00241852"/>
    <w:rsid w:val="00241883"/>
    <w:rsid w:val="00241F7A"/>
    <w:rsid w:val="002434EE"/>
    <w:rsid w:val="0024384F"/>
    <w:rsid w:val="00243D99"/>
    <w:rsid w:val="002446CC"/>
    <w:rsid w:val="002458B9"/>
    <w:rsid w:val="00246037"/>
    <w:rsid w:val="0024699B"/>
    <w:rsid w:val="00246C53"/>
    <w:rsid w:val="002471A0"/>
    <w:rsid w:val="00247D58"/>
    <w:rsid w:val="002517B7"/>
    <w:rsid w:val="002528CF"/>
    <w:rsid w:val="002529B6"/>
    <w:rsid w:val="00252D77"/>
    <w:rsid w:val="0025342A"/>
    <w:rsid w:val="002534D3"/>
    <w:rsid w:val="002536D6"/>
    <w:rsid w:val="00253903"/>
    <w:rsid w:val="00253BA2"/>
    <w:rsid w:val="00253BE2"/>
    <w:rsid w:val="00254520"/>
    <w:rsid w:val="002547A7"/>
    <w:rsid w:val="002548C0"/>
    <w:rsid w:val="002556C6"/>
    <w:rsid w:val="0025588C"/>
    <w:rsid w:val="00255952"/>
    <w:rsid w:val="0025595E"/>
    <w:rsid w:val="00256A8D"/>
    <w:rsid w:val="00257BED"/>
    <w:rsid w:val="002609CB"/>
    <w:rsid w:val="002614AC"/>
    <w:rsid w:val="00261DD0"/>
    <w:rsid w:val="00262E8B"/>
    <w:rsid w:val="0026308E"/>
    <w:rsid w:val="00263355"/>
    <w:rsid w:val="0026433C"/>
    <w:rsid w:val="002648A1"/>
    <w:rsid w:val="00264922"/>
    <w:rsid w:val="00264D7B"/>
    <w:rsid w:val="002661A8"/>
    <w:rsid w:val="002708A6"/>
    <w:rsid w:val="002708FD"/>
    <w:rsid w:val="00270958"/>
    <w:rsid w:val="00272682"/>
    <w:rsid w:val="00272C28"/>
    <w:rsid w:val="00272D26"/>
    <w:rsid w:val="00273201"/>
    <w:rsid w:val="00273919"/>
    <w:rsid w:val="00273F9D"/>
    <w:rsid w:val="002745C4"/>
    <w:rsid w:val="00276A8B"/>
    <w:rsid w:val="00277761"/>
    <w:rsid w:val="00277E4E"/>
    <w:rsid w:val="00277F48"/>
    <w:rsid w:val="00280D78"/>
    <w:rsid w:val="00281034"/>
    <w:rsid w:val="0028132A"/>
    <w:rsid w:val="00283368"/>
    <w:rsid w:val="0028362B"/>
    <w:rsid w:val="0028364E"/>
    <w:rsid w:val="00283F25"/>
    <w:rsid w:val="0028423E"/>
    <w:rsid w:val="002844A6"/>
    <w:rsid w:val="00284792"/>
    <w:rsid w:val="00284C71"/>
    <w:rsid w:val="00285018"/>
    <w:rsid w:val="002852A7"/>
    <w:rsid w:val="0028621A"/>
    <w:rsid w:val="002868D3"/>
    <w:rsid w:val="002878D9"/>
    <w:rsid w:val="00290AC9"/>
    <w:rsid w:val="00290EA7"/>
    <w:rsid w:val="00291004"/>
    <w:rsid w:val="002918CC"/>
    <w:rsid w:val="0029380D"/>
    <w:rsid w:val="00293C1D"/>
    <w:rsid w:val="002940C4"/>
    <w:rsid w:val="0029445F"/>
    <w:rsid w:val="002953D8"/>
    <w:rsid w:val="00295B08"/>
    <w:rsid w:val="00296688"/>
    <w:rsid w:val="00296F71"/>
    <w:rsid w:val="00297AAE"/>
    <w:rsid w:val="002A01E3"/>
    <w:rsid w:val="002A1220"/>
    <w:rsid w:val="002A2B0D"/>
    <w:rsid w:val="002A2C78"/>
    <w:rsid w:val="002A3BE1"/>
    <w:rsid w:val="002A41B5"/>
    <w:rsid w:val="002A4A6A"/>
    <w:rsid w:val="002A578F"/>
    <w:rsid w:val="002A5DDA"/>
    <w:rsid w:val="002A6052"/>
    <w:rsid w:val="002A6D74"/>
    <w:rsid w:val="002A7004"/>
    <w:rsid w:val="002A75D3"/>
    <w:rsid w:val="002A771E"/>
    <w:rsid w:val="002A7CC6"/>
    <w:rsid w:val="002B036B"/>
    <w:rsid w:val="002B0541"/>
    <w:rsid w:val="002B0866"/>
    <w:rsid w:val="002B1AD6"/>
    <w:rsid w:val="002B2710"/>
    <w:rsid w:val="002B28EC"/>
    <w:rsid w:val="002B2CD7"/>
    <w:rsid w:val="002B3E9A"/>
    <w:rsid w:val="002B5623"/>
    <w:rsid w:val="002B5F18"/>
    <w:rsid w:val="002B6423"/>
    <w:rsid w:val="002B6702"/>
    <w:rsid w:val="002B683A"/>
    <w:rsid w:val="002B78D2"/>
    <w:rsid w:val="002B7B89"/>
    <w:rsid w:val="002B7C20"/>
    <w:rsid w:val="002B8E67"/>
    <w:rsid w:val="002C02EF"/>
    <w:rsid w:val="002C0553"/>
    <w:rsid w:val="002C212E"/>
    <w:rsid w:val="002C2E17"/>
    <w:rsid w:val="002C345E"/>
    <w:rsid w:val="002C388F"/>
    <w:rsid w:val="002C3B58"/>
    <w:rsid w:val="002C4920"/>
    <w:rsid w:val="002C4F0D"/>
    <w:rsid w:val="002C5315"/>
    <w:rsid w:val="002C5F30"/>
    <w:rsid w:val="002C6775"/>
    <w:rsid w:val="002C6B31"/>
    <w:rsid w:val="002C74F1"/>
    <w:rsid w:val="002C7586"/>
    <w:rsid w:val="002C793D"/>
    <w:rsid w:val="002C7E6F"/>
    <w:rsid w:val="002D1200"/>
    <w:rsid w:val="002D12B2"/>
    <w:rsid w:val="002D19DF"/>
    <w:rsid w:val="002D2B9B"/>
    <w:rsid w:val="002D2BE8"/>
    <w:rsid w:val="002D4421"/>
    <w:rsid w:val="002D4F39"/>
    <w:rsid w:val="002D50DD"/>
    <w:rsid w:val="002D5190"/>
    <w:rsid w:val="002D533D"/>
    <w:rsid w:val="002D7F27"/>
    <w:rsid w:val="002E0B18"/>
    <w:rsid w:val="002E16D4"/>
    <w:rsid w:val="002E1CA2"/>
    <w:rsid w:val="002E3F04"/>
    <w:rsid w:val="002E49CB"/>
    <w:rsid w:val="002E537F"/>
    <w:rsid w:val="002E5799"/>
    <w:rsid w:val="002E5FE4"/>
    <w:rsid w:val="002E61D1"/>
    <w:rsid w:val="002E697B"/>
    <w:rsid w:val="002E7710"/>
    <w:rsid w:val="002E78C5"/>
    <w:rsid w:val="002F2021"/>
    <w:rsid w:val="002F37AD"/>
    <w:rsid w:val="002F3BF8"/>
    <w:rsid w:val="002F4235"/>
    <w:rsid w:val="002F4604"/>
    <w:rsid w:val="002F4791"/>
    <w:rsid w:val="002F5461"/>
    <w:rsid w:val="002F549A"/>
    <w:rsid w:val="002F62C9"/>
    <w:rsid w:val="002F65E9"/>
    <w:rsid w:val="002F67CC"/>
    <w:rsid w:val="002F6934"/>
    <w:rsid w:val="0030054E"/>
    <w:rsid w:val="00302790"/>
    <w:rsid w:val="00302BD0"/>
    <w:rsid w:val="00303295"/>
    <w:rsid w:val="0030338A"/>
    <w:rsid w:val="00303A30"/>
    <w:rsid w:val="00304B4A"/>
    <w:rsid w:val="003071CE"/>
    <w:rsid w:val="0030728D"/>
    <w:rsid w:val="003074CE"/>
    <w:rsid w:val="00307EC8"/>
    <w:rsid w:val="00310D22"/>
    <w:rsid w:val="00311764"/>
    <w:rsid w:val="0031282A"/>
    <w:rsid w:val="003130AC"/>
    <w:rsid w:val="003154A8"/>
    <w:rsid w:val="0031598B"/>
    <w:rsid w:val="0031653E"/>
    <w:rsid w:val="003175D7"/>
    <w:rsid w:val="003175FB"/>
    <w:rsid w:val="00322508"/>
    <w:rsid w:val="00322747"/>
    <w:rsid w:val="003228E5"/>
    <w:rsid w:val="00325D85"/>
    <w:rsid w:val="00326404"/>
    <w:rsid w:val="003278F3"/>
    <w:rsid w:val="00327D5B"/>
    <w:rsid w:val="00330101"/>
    <w:rsid w:val="003306FD"/>
    <w:rsid w:val="0033198B"/>
    <w:rsid w:val="0033313B"/>
    <w:rsid w:val="00333A45"/>
    <w:rsid w:val="00334097"/>
    <w:rsid w:val="00334AFF"/>
    <w:rsid w:val="00334F47"/>
    <w:rsid w:val="00336389"/>
    <w:rsid w:val="00336B8B"/>
    <w:rsid w:val="00340000"/>
    <w:rsid w:val="003400F0"/>
    <w:rsid w:val="0034136D"/>
    <w:rsid w:val="00341B53"/>
    <w:rsid w:val="00342B66"/>
    <w:rsid w:val="003430E4"/>
    <w:rsid w:val="00343564"/>
    <w:rsid w:val="003440AC"/>
    <w:rsid w:val="003471AF"/>
    <w:rsid w:val="003501FB"/>
    <w:rsid w:val="00350C38"/>
    <w:rsid w:val="00351059"/>
    <w:rsid w:val="003510C9"/>
    <w:rsid w:val="003521F6"/>
    <w:rsid w:val="003525C0"/>
    <w:rsid w:val="00352A50"/>
    <w:rsid w:val="00352B09"/>
    <w:rsid w:val="00353680"/>
    <w:rsid w:val="003544DD"/>
    <w:rsid w:val="00355553"/>
    <w:rsid w:val="003555E3"/>
    <w:rsid w:val="00355CA7"/>
    <w:rsid w:val="0035710A"/>
    <w:rsid w:val="003576BE"/>
    <w:rsid w:val="00357886"/>
    <w:rsid w:val="00357BB6"/>
    <w:rsid w:val="00357C2A"/>
    <w:rsid w:val="00360374"/>
    <w:rsid w:val="0036078D"/>
    <w:rsid w:val="00361BEC"/>
    <w:rsid w:val="00364464"/>
    <w:rsid w:val="00364B46"/>
    <w:rsid w:val="003656ED"/>
    <w:rsid w:val="0036580B"/>
    <w:rsid w:val="00365E70"/>
    <w:rsid w:val="00366BDA"/>
    <w:rsid w:val="0036736A"/>
    <w:rsid w:val="00367D68"/>
    <w:rsid w:val="00367FBD"/>
    <w:rsid w:val="00370089"/>
    <w:rsid w:val="003702E9"/>
    <w:rsid w:val="00370F47"/>
    <w:rsid w:val="00370FE3"/>
    <w:rsid w:val="00373AB4"/>
    <w:rsid w:val="00373E20"/>
    <w:rsid w:val="00374B45"/>
    <w:rsid w:val="00376A26"/>
    <w:rsid w:val="00380650"/>
    <w:rsid w:val="00380BE7"/>
    <w:rsid w:val="003815D1"/>
    <w:rsid w:val="00381E8F"/>
    <w:rsid w:val="003823CB"/>
    <w:rsid w:val="00384709"/>
    <w:rsid w:val="00385514"/>
    <w:rsid w:val="00385F00"/>
    <w:rsid w:val="00386FF5"/>
    <w:rsid w:val="0038741F"/>
    <w:rsid w:val="003909B4"/>
    <w:rsid w:val="00392306"/>
    <w:rsid w:val="003926DD"/>
    <w:rsid w:val="00393F7C"/>
    <w:rsid w:val="0039413E"/>
    <w:rsid w:val="00394CB2"/>
    <w:rsid w:val="00395BCB"/>
    <w:rsid w:val="00396B85"/>
    <w:rsid w:val="0039796D"/>
    <w:rsid w:val="003A0B8D"/>
    <w:rsid w:val="003A1603"/>
    <w:rsid w:val="003A1EC6"/>
    <w:rsid w:val="003A20A1"/>
    <w:rsid w:val="003A23D0"/>
    <w:rsid w:val="003A375D"/>
    <w:rsid w:val="003A37A3"/>
    <w:rsid w:val="003A3D32"/>
    <w:rsid w:val="003A4904"/>
    <w:rsid w:val="003A4A3A"/>
    <w:rsid w:val="003A5A5E"/>
    <w:rsid w:val="003A5B87"/>
    <w:rsid w:val="003A5CB3"/>
    <w:rsid w:val="003A5CC0"/>
    <w:rsid w:val="003A6243"/>
    <w:rsid w:val="003A6842"/>
    <w:rsid w:val="003A6DA8"/>
    <w:rsid w:val="003A6FB6"/>
    <w:rsid w:val="003A7543"/>
    <w:rsid w:val="003A782C"/>
    <w:rsid w:val="003A7CAA"/>
    <w:rsid w:val="003B195D"/>
    <w:rsid w:val="003B1E07"/>
    <w:rsid w:val="003B1E64"/>
    <w:rsid w:val="003B20C4"/>
    <w:rsid w:val="003B2677"/>
    <w:rsid w:val="003B5A23"/>
    <w:rsid w:val="003B5AF5"/>
    <w:rsid w:val="003B6050"/>
    <w:rsid w:val="003C0475"/>
    <w:rsid w:val="003C05F8"/>
    <w:rsid w:val="003C150D"/>
    <w:rsid w:val="003C1674"/>
    <w:rsid w:val="003C342C"/>
    <w:rsid w:val="003C4608"/>
    <w:rsid w:val="003C4BF2"/>
    <w:rsid w:val="003C51BD"/>
    <w:rsid w:val="003C527D"/>
    <w:rsid w:val="003C5BA6"/>
    <w:rsid w:val="003C5F35"/>
    <w:rsid w:val="003C734B"/>
    <w:rsid w:val="003D0ADD"/>
    <w:rsid w:val="003D387A"/>
    <w:rsid w:val="003D3988"/>
    <w:rsid w:val="003D5F98"/>
    <w:rsid w:val="003D6511"/>
    <w:rsid w:val="003D67D6"/>
    <w:rsid w:val="003D7AA8"/>
    <w:rsid w:val="003D7E03"/>
    <w:rsid w:val="003E095A"/>
    <w:rsid w:val="003E1F61"/>
    <w:rsid w:val="003E3397"/>
    <w:rsid w:val="003E3CF9"/>
    <w:rsid w:val="003E43D3"/>
    <w:rsid w:val="003E4B1A"/>
    <w:rsid w:val="003E4C55"/>
    <w:rsid w:val="003E4C75"/>
    <w:rsid w:val="003E576F"/>
    <w:rsid w:val="003E57B1"/>
    <w:rsid w:val="003E5D8F"/>
    <w:rsid w:val="003E5EA5"/>
    <w:rsid w:val="003E6EB3"/>
    <w:rsid w:val="003E75B7"/>
    <w:rsid w:val="003E761D"/>
    <w:rsid w:val="003F124D"/>
    <w:rsid w:val="003F22FC"/>
    <w:rsid w:val="003F3A84"/>
    <w:rsid w:val="003F3CAB"/>
    <w:rsid w:val="003F3D7B"/>
    <w:rsid w:val="003F41D1"/>
    <w:rsid w:val="003F4286"/>
    <w:rsid w:val="003F58AB"/>
    <w:rsid w:val="003F64CF"/>
    <w:rsid w:val="003F6982"/>
    <w:rsid w:val="003F724E"/>
    <w:rsid w:val="003F75CC"/>
    <w:rsid w:val="00400840"/>
    <w:rsid w:val="004011CE"/>
    <w:rsid w:val="0040283E"/>
    <w:rsid w:val="00403CC6"/>
    <w:rsid w:val="00404384"/>
    <w:rsid w:val="00404CD0"/>
    <w:rsid w:val="00404DF3"/>
    <w:rsid w:val="00406808"/>
    <w:rsid w:val="00406961"/>
    <w:rsid w:val="00406B31"/>
    <w:rsid w:val="0041159A"/>
    <w:rsid w:val="004115C6"/>
    <w:rsid w:val="00411791"/>
    <w:rsid w:val="004137B2"/>
    <w:rsid w:val="00414D37"/>
    <w:rsid w:val="0041534D"/>
    <w:rsid w:val="00415678"/>
    <w:rsid w:val="00416590"/>
    <w:rsid w:val="00416C37"/>
    <w:rsid w:val="004172CB"/>
    <w:rsid w:val="0042096A"/>
    <w:rsid w:val="0042166D"/>
    <w:rsid w:val="0042251A"/>
    <w:rsid w:val="00423530"/>
    <w:rsid w:val="004235A4"/>
    <w:rsid w:val="00423B2F"/>
    <w:rsid w:val="0042497D"/>
    <w:rsid w:val="00424A6D"/>
    <w:rsid w:val="00426A39"/>
    <w:rsid w:val="00430701"/>
    <w:rsid w:val="00431433"/>
    <w:rsid w:val="0043436E"/>
    <w:rsid w:val="004349AA"/>
    <w:rsid w:val="0043541C"/>
    <w:rsid w:val="00436BDF"/>
    <w:rsid w:val="00437271"/>
    <w:rsid w:val="0043762D"/>
    <w:rsid w:val="004377E7"/>
    <w:rsid w:val="004377EF"/>
    <w:rsid w:val="00440747"/>
    <w:rsid w:val="00440F02"/>
    <w:rsid w:val="00441D74"/>
    <w:rsid w:val="004423BF"/>
    <w:rsid w:val="0044241F"/>
    <w:rsid w:val="004425D0"/>
    <w:rsid w:val="004426DF"/>
    <w:rsid w:val="00442E1E"/>
    <w:rsid w:val="00442E40"/>
    <w:rsid w:val="00443C94"/>
    <w:rsid w:val="00444777"/>
    <w:rsid w:val="0044539B"/>
    <w:rsid w:val="004453C8"/>
    <w:rsid w:val="00445682"/>
    <w:rsid w:val="00445D62"/>
    <w:rsid w:val="00446495"/>
    <w:rsid w:val="0045108F"/>
    <w:rsid w:val="00451D95"/>
    <w:rsid w:val="00452D38"/>
    <w:rsid w:val="004539D0"/>
    <w:rsid w:val="00453E6E"/>
    <w:rsid w:val="00453F2F"/>
    <w:rsid w:val="00454C5B"/>
    <w:rsid w:val="00454C5F"/>
    <w:rsid w:val="00455139"/>
    <w:rsid w:val="00456B9B"/>
    <w:rsid w:val="004606B6"/>
    <w:rsid w:val="0046137E"/>
    <w:rsid w:val="00462AD4"/>
    <w:rsid w:val="00462B94"/>
    <w:rsid w:val="00462FE7"/>
    <w:rsid w:val="0046343C"/>
    <w:rsid w:val="00464294"/>
    <w:rsid w:val="0046458D"/>
    <w:rsid w:val="00464BDC"/>
    <w:rsid w:val="004650A4"/>
    <w:rsid w:val="00465F3D"/>
    <w:rsid w:val="00466E96"/>
    <w:rsid w:val="004670C2"/>
    <w:rsid w:val="00467713"/>
    <w:rsid w:val="00470E52"/>
    <w:rsid w:val="00471687"/>
    <w:rsid w:val="00471B70"/>
    <w:rsid w:val="00472765"/>
    <w:rsid w:val="0047394D"/>
    <w:rsid w:val="00474586"/>
    <w:rsid w:val="00474B4F"/>
    <w:rsid w:val="00475701"/>
    <w:rsid w:val="00476361"/>
    <w:rsid w:val="004768E2"/>
    <w:rsid w:val="00476AC8"/>
    <w:rsid w:val="0047763B"/>
    <w:rsid w:val="00477670"/>
    <w:rsid w:val="00477EDD"/>
    <w:rsid w:val="00481191"/>
    <w:rsid w:val="004818CE"/>
    <w:rsid w:val="00482DE2"/>
    <w:rsid w:val="00483373"/>
    <w:rsid w:val="00485747"/>
    <w:rsid w:val="004857C9"/>
    <w:rsid w:val="00485C80"/>
    <w:rsid w:val="00485F88"/>
    <w:rsid w:val="0048618F"/>
    <w:rsid w:val="00486509"/>
    <w:rsid w:val="00486AE4"/>
    <w:rsid w:val="00491D8C"/>
    <w:rsid w:val="0049228E"/>
    <w:rsid w:val="00492F9D"/>
    <w:rsid w:val="00493C5F"/>
    <w:rsid w:val="00493D17"/>
    <w:rsid w:val="00494266"/>
    <w:rsid w:val="00494643"/>
    <w:rsid w:val="00495272"/>
    <w:rsid w:val="00495F9E"/>
    <w:rsid w:val="004964CB"/>
    <w:rsid w:val="00496663"/>
    <w:rsid w:val="004977DE"/>
    <w:rsid w:val="00497E17"/>
    <w:rsid w:val="004A16CC"/>
    <w:rsid w:val="004A1D61"/>
    <w:rsid w:val="004A25AF"/>
    <w:rsid w:val="004A2A00"/>
    <w:rsid w:val="004A3008"/>
    <w:rsid w:val="004A4923"/>
    <w:rsid w:val="004A4AF1"/>
    <w:rsid w:val="004A622F"/>
    <w:rsid w:val="004A6E32"/>
    <w:rsid w:val="004A7377"/>
    <w:rsid w:val="004A7787"/>
    <w:rsid w:val="004B008F"/>
    <w:rsid w:val="004B072C"/>
    <w:rsid w:val="004B0851"/>
    <w:rsid w:val="004B0C35"/>
    <w:rsid w:val="004B0EA4"/>
    <w:rsid w:val="004B1A05"/>
    <w:rsid w:val="004B2248"/>
    <w:rsid w:val="004B2BC9"/>
    <w:rsid w:val="004B33CA"/>
    <w:rsid w:val="004B36E7"/>
    <w:rsid w:val="004B4D93"/>
    <w:rsid w:val="004B59E2"/>
    <w:rsid w:val="004B5A8F"/>
    <w:rsid w:val="004B60E6"/>
    <w:rsid w:val="004B620F"/>
    <w:rsid w:val="004B6EDF"/>
    <w:rsid w:val="004B7AC1"/>
    <w:rsid w:val="004C07AB"/>
    <w:rsid w:val="004C0D57"/>
    <w:rsid w:val="004C13A1"/>
    <w:rsid w:val="004C223F"/>
    <w:rsid w:val="004C27F0"/>
    <w:rsid w:val="004C2A32"/>
    <w:rsid w:val="004C3EA8"/>
    <w:rsid w:val="004C3FDE"/>
    <w:rsid w:val="004C541A"/>
    <w:rsid w:val="004C5A19"/>
    <w:rsid w:val="004C6128"/>
    <w:rsid w:val="004C621F"/>
    <w:rsid w:val="004C623E"/>
    <w:rsid w:val="004C6BB2"/>
    <w:rsid w:val="004C7255"/>
    <w:rsid w:val="004C73E0"/>
    <w:rsid w:val="004D0F9D"/>
    <w:rsid w:val="004D2D3E"/>
    <w:rsid w:val="004D30FC"/>
    <w:rsid w:val="004D4D9D"/>
    <w:rsid w:val="004D573C"/>
    <w:rsid w:val="004D626A"/>
    <w:rsid w:val="004D676A"/>
    <w:rsid w:val="004D6DB0"/>
    <w:rsid w:val="004E0518"/>
    <w:rsid w:val="004E068B"/>
    <w:rsid w:val="004E0904"/>
    <w:rsid w:val="004E1260"/>
    <w:rsid w:val="004E165F"/>
    <w:rsid w:val="004E1FA6"/>
    <w:rsid w:val="004E32CA"/>
    <w:rsid w:val="004E48BE"/>
    <w:rsid w:val="004E5407"/>
    <w:rsid w:val="004E5574"/>
    <w:rsid w:val="004E63AE"/>
    <w:rsid w:val="004E691E"/>
    <w:rsid w:val="004F038E"/>
    <w:rsid w:val="004F0690"/>
    <w:rsid w:val="004F0F42"/>
    <w:rsid w:val="004F24E7"/>
    <w:rsid w:val="004F52B8"/>
    <w:rsid w:val="004F5354"/>
    <w:rsid w:val="004F6676"/>
    <w:rsid w:val="004F7E3A"/>
    <w:rsid w:val="005000AD"/>
    <w:rsid w:val="005000BF"/>
    <w:rsid w:val="00500EDE"/>
    <w:rsid w:val="00500FC4"/>
    <w:rsid w:val="005018F2"/>
    <w:rsid w:val="00503897"/>
    <w:rsid w:val="00503D70"/>
    <w:rsid w:val="00504033"/>
    <w:rsid w:val="00504D11"/>
    <w:rsid w:val="00504EE3"/>
    <w:rsid w:val="00505F2A"/>
    <w:rsid w:val="00506F15"/>
    <w:rsid w:val="00510B4A"/>
    <w:rsid w:val="00511D77"/>
    <w:rsid w:val="0051201E"/>
    <w:rsid w:val="00512020"/>
    <w:rsid w:val="005132FD"/>
    <w:rsid w:val="00515451"/>
    <w:rsid w:val="00515F00"/>
    <w:rsid w:val="00517D2E"/>
    <w:rsid w:val="00517F53"/>
    <w:rsid w:val="00520052"/>
    <w:rsid w:val="005209D3"/>
    <w:rsid w:val="00520B1A"/>
    <w:rsid w:val="00521DAD"/>
    <w:rsid w:val="00521F95"/>
    <w:rsid w:val="00522E0E"/>
    <w:rsid w:val="0052334C"/>
    <w:rsid w:val="0052466A"/>
    <w:rsid w:val="00526AAA"/>
    <w:rsid w:val="005270F5"/>
    <w:rsid w:val="0053177C"/>
    <w:rsid w:val="00531F12"/>
    <w:rsid w:val="00532B74"/>
    <w:rsid w:val="005332D3"/>
    <w:rsid w:val="005337AF"/>
    <w:rsid w:val="00533832"/>
    <w:rsid w:val="00534138"/>
    <w:rsid w:val="00535444"/>
    <w:rsid w:val="00535D15"/>
    <w:rsid w:val="00536753"/>
    <w:rsid w:val="005400E2"/>
    <w:rsid w:val="005404E0"/>
    <w:rsid w:val="00540507"/>
    <w:rsid w:val="00540A26"/>
    <w:rsid w:val="00541C57"/>
    <w:rsid w:val="00542671"/>
    <w:rsid w:val="0054295C"/>
    <w:rsid w:val="005435D8"/>
    <w:rsid w:val="00546CF1"/>
    <w:rsid w:val="00551144"/>
    <w:rsid w:val="00551387"/>
    <w:rsid w:val="00551F4A"/>
    <w:rsid w:val="005531D9"/>
    <w:rsid w:val="00553953"/>
    <w:rsid w:val="00554318"/>
    <w:rsid w:val="00554A42"/>
    <w:rsid w:val="00555623"/>
    <w:rsid w:val="0055614B"/>
    <w:rsid w:val="0055668A"/>
    <w:rsid w:val="005569AB"/>
    <w:rsid w:val="00556D42"/>
    <w:rsid w:val="00557B65"/>
    <w:rsid w:val="00560145"/>
    <w:rsid w:val="0056100F"/>
    <w:rsid w:val="005618AD"/>
    <w:rsid w:val="00561D4D"/>
    <w:rsid w:val="00562801"/>
    <w:rsid w:val="00562C4C"/>
    <w:rsid w:val="005631D6"/>
    <w:rsid w:val="005633A2"/>
    <w:rsid w:val="00564500"/>
    <w:rsid w:val="005647BA"/>
    <w:rsid w:val="005655CB"/>
    <w:rsid w:val="00566658"/>
    <w:rsid w:val="005675DA"/>
    <w:rsid w:val="0056781D"/>
    <w:rsid w:val="00567BFE"/>
    <w:rsid w:val="005712A2"/>
    <w:rsid w:val="00571BFD"/>
    <w:rsid w:val="005730AE"/>
    <w:rsid w:val="005734C1"/>
    <w:rsid w:val="00574E01"/>
    <w:rsid w:val="00577411"/>
    <w:rsid w:val="005826BF"/>
    <w:rsid w:val="0058406B"/>
    <w:rsid w:val="00584668"/>
    <w:rsid w:val="00584BDE"/>
    <w:rsid w:val="00585328"/>
    <w:rsid w:val="005857E6"/>
    <w:rsid w:val="00585905"/>
    <w:rsid w:val="00585C94"/>
    <w:rsid w:val="00585D42"/>
    <w:rsid w:val="00585D9D"/>
    <w:rsid w:val="0058684F"/>
    <w:rsid w:val="00586A4E"/>
    <w:rsid w:val="00591146"/>
    <w:rsid w:val="00593050"/>
    <w:rsid w:val="00593747"/>
    <w:rsid w:val="005938AE"/>
    <w:rsid w:val="005939B5"/>
    <w:rsid w:val="00595014"/>
    <w:rsid w:val="0059762C"/>
    <w:rsid w:val="005A14E4"/>
    <w:rsid w:val="005A14FB"/>
    <w:rsid w:val="005A2950"/>
    <w:rsid w:val="005A2CB4"/>
    <w:rsid w:val="005A2ED2"/>
    <w:rsid w:val="005A3B56"/>
    <w:rsid w:val="005A4441"/>
    <w:rsid w:val="005A46FA"/>
    <w:rsid w:val="005A4A6F"/>
    <w:rsid w:val="005A677D"/>
    <w:rsid w:val="005A6924"/>
    <w:rsid w:val="005A6BFB"/>
    <w:rsid w:val="005A7224"/>
    <w:rsid w:val="005A7283"/>
    <w:rsid w:val="005B0478"/>
    <w:rsid w:val="005B15EF"/>
    <w:rsid w:val="005B2382"/>
    <w:rsid w:val="005B23E0"/>
    <w:rsid w:val="005B2466"/>
    <w:rsid w:val="005B3020"/>
    <w:rsid w:val="005B34E0"/>
    <w:rsid w:val="005B5A85"/>
    <w:rsid w:val="005B7A86"/>
    <w:rsid w:val="005B7D59"/>
    <w:rsid w:val="005C03A5"/>
    <w:rsid w:val="005C0B71"/>
    <w:rsid w:val="005C20B5"/>
    <w:rsid w:val="005C20E2"/>
    <w:rsid w:val="005C244E"/>
    <w:rsid w:val="005C2D65"/>
    <w:rsid w:val="005C3D07"/>
    <w:rsid w:val="005C6686"/>
    <w:rsid w:val="005C707A"/>
    <w:rsid w:val="005C7E95"/>
    <w:rsid w:val="005D00F8"/>
    <w:rsid w:val="005D0360"/>
    <w:rsid w:val="005D0A2A"/>
    <w:rsid w:val="005D1221"/>
    <w:rsid w:val="005D1A49"/>
    <w:rsid w:val="005D2F64"/>
    <w:rsid w:val="005D3160"/>
    <w:rsid w:val="005D450B"/>
    <w:rsid w:val="005D5397"/>
    <w:rsid w:val="005D5479"/>
    <w:rsid w:val="005D6C6B"/>
    <w:rsid w:val="005D72D4"/>
    <w:rsid w:val="005D74D3"/>
    <w:rsid w:val="005D75FA"/>
    <w:rsid w:val="005D7668"/>
    <w:rsid w:val="005D7ADC"/>
    <w:rsid w:val="005E059F"/>
    <w:rsid w:val="005E0EF2"/>
    <w:rsid w:val="005E1B0C"/>
    <w:rsid w:val="005E2292"/>
    <w:rsid w:val="005E57C3"/>
    <w:rsid w:val="005E58DC"/>
    <w:rsid w:val="005E71F7"/>
    <w:rsid w:val="005F0C5F"/>
    <w:rsid w:val="005F0FC7"/>
    <w:rsid w:val="005F1799"/>
    <w:rsid w:val="005F26AF"/>
    <w:rsid w:val="005F4E6F"/>
    <w:rsid w:val="005F5677"/>
    <w:rsid w:val="005F7762"/>
    <w:rsid w:val="005F7D84"/>
    <w:rsid w:val="005F7FE2"/>
    <w:rsid w:val="0060046F"/>
    <w:rsid w:val="00601C3D"/>
    <w:rsid w:val="00601C67"/>
    <w:rsid w:val="006024E6"/>
    <w:rsid w:val="006027E9"/>
    <w:rsid w:val="006046B7"/>
    <w:rsid w:val="00604A1A"/>
    <w:rsid w:val="00606986"/>
    <w:rsid w:val="0060702D"/>
    <w:rsid w:val="0060797F"/>
    <w:rsid w:val="00607B0C"/>
    <w:rsid w:val="00607F48"/>
    <w:rsid w:val="00610117"/>
    <w:rsid w:val="00610A86"/>
    <w:rsid w:val="00610D9F"/>
    <w:rsid w:val="0061215D"/>
    <w:rsid w:val="0061352A"/>
    <w:rsid w:val="00613F6C"/>
    <w:rsid w:val="00614863"/>
    <w:rsid w:val="00614D62"/>
    <w:rsid w:val="00617831"/>
    <w:rsid w:val="00617EDC"/>
    <w:rsid w:val="00620103"/>
    <w:rsid w:val="00620410"/>
    <w:rsid w:val="0062066F"/>
    <w:rsid w:val="006206EC"/>
    <w:rsid w:val="006208BF"/>
    <w:rsid w:val="00620E7C"/>
    <w:rsid w:val="0062100F"/>
    <w:rsid w:val="00621225"/>
    <w:rsid w:val="006225E2"/>
    <w:rsid w:val="00622A3B"/>
    <w:rsid w:val="00623003"/>
    <w:rsid w:val="00625CD1"/>
    <w:rsid w:val="006266E6"/>
    <w:rsid w:val="006312A0"/>
    <w:rsid w:val="00631EDE"/>
    <w:rsid w:val="00633850"/>
    <w:rsid w:val="00634B58"/>
    <w:rsid w:val="00635229"/>
    <w:rsid w:val="00635D51"/>
    <w:rsid w:val="00636D94"/>
    <w:rsid w:val="006376E4"/>
    <w:rsid w:val="00640862"/>
    <w:rsid w:val="00641F71"/>
    <w:rsid w:val="00642B4F"/>
    <w:rsid w:val="00643136"/>
    <w:rsid w:val="00644B42"/>
    <w:rsid w:val="0064700A"/>
    <w:rsid w:val="00650351"/>
    <w:rsid w:val="00650400"/>
    <w:rsid w:val="006517A9"/>
    <w:rsid w:val="00651B26"/>
    <w:rsid w:val="006528C8"/>
    <w:rsid w:val="00653000"/>
    <w:rsid w:val="0065389D"/>
    <w:rsid w:val="00654147"/>
    <w:rsid w:val="00655284"/>
    <w:rsid w:val="006554B4"/>
    <w:rsid w:val="00655929"/>
    <w:rsid w:val="00655CC5"/>
    <w:rsid w:val="00655F54"/>
    <w:rsid w:val="00656889"/>
    <w:rsid w:val="0065740A"/>
    <w:rsid w:val="00660473"/>
    <w:rsid w:val="00660CBE"/>
    <w:rsid w:val="00660ECF"/>
    <w:rsid w:val="00661608"/>
    <w:rsid w:val="006617D9"/>
    <w:rsid w:val="0066194D"/>
    <w:rsid w:val="00661E02"/>
    <w:rsid w:val="00662BB3"/>
    <w:rsid w:val="00663647"/>
    <w:rsid w:val="006637FC"/>
    <w:rsid w:val="006644B1"/>
    <w:rsid w:val="00664AF6"/>
    <w:rsid w:val="00664D04"/>
    <w:rsid w:val="0066531A"/>
    <w:rsid w:val="00665332"/>
    <w:rsid w:val="0066554D"/>
    <w:rsid w:val="00665C9C"/>
    <w:rsid w:val="006670EA"/>
    <w:rsid w:val="00670DA3"/>
    <w:rsid w:val="00672FFA"/>
    <w:rsid w:val="00675AB0"/>
    <w:rsid w:val="00676C46"/>
    <w:rsid w:val="006772C5"/>
    <w:rsid w:val="00677D7D"/>
    <w:rsid w:val="00681132"/>
    <w:rsid w:val="00682A2F"/>
    <w:rsid w:val="00683B6E"/>
    <w:rsid w:val="00683CB0"/>
    <w:rsid w:val="00684A64"/>
    <w:rsid w:val="00685579"/>
    <w:rsid w:val="00685CB8"/>
    <w:rsid w:val="00685F11"/>
    <w:rsid w:val="00686BB3"/>
    <w:rsid w:val="00686CEC"/>
    <w:rsid w:val="00690D3F"/>
    <w:rsid w:val="00690FC5"/>
    <w:rsid w:val="0069152F"/>
    <w:rsid w:val="006933F6"/>
    <w:rsid w:val="00693787"/>
    <w:rsid w:val="006946C6"/>
    <w:rsid w:val="006964F5"/>
    <w:rsid w:val="00696DA7"/>
    <w:rsid w:val="00696F03"/>
    <w:rsid w:val="006972C9"/>
    <w:rsid w:val="006974CA"/>
    <w:rsid w:val="0069762F"/>
    <w:rsid w:val="00697844"/>
    <w:rsid w:val="00697D73"/>
    <w:rsid w:val="006A087D"/>
    <w:rsid w:val="006A1782"/>
    <w:rsid w:val="006A1C61"/>
    <w:rsid w:val="006A1ED3"/>
    <w:rsid w:val="006A2FCB"/>
    <w:rsid w:val="006A3236"/>
    <w:rsid w:val="006A34B1"/>
    <w:rsid w:val="006A4080"/>
    <w:rsid w:val="006A5115"/>
    <w:rsid w:val="006A5A86"/>
    <w:rsid w:val="006A72B5"/>
    <w:rsid w:val="006A7837"/>
    <w:rsid w:val="006B0006"/>
    <w:rsid w:val="006B0579"/>
    <w:rsid w:val="006B0B7C"/>
    <w:rsid w:val="006B0D7F"/>
    <w:rsid w:val="006B1663"/>
    <w:rsid w:val="006B3379"/>
    <w:rsid w:val="006B4913"/>
    <w:rsid w:val="006B6C88"/>
    <w:rsid w:val="006B6FF5"/>
    <w:rsid w:val="006B7351"/>
    <w:rsid w:val="006B73B5"/>
    <w:rsid w:val="006B741C"/>
    <w:rsid w:val="006C0075"/>
    <w:rsid w:val="006C054E"/>
    <w:rsid w:val="006C1593"/>
    <w:rsid w:val="006C29DE"/>
    <w:rsid w:val="006C30A1"/>
    <w:rsid w:val="006C3A46"/>
    <w:rsid w:val="006C3D0B"/>
    <w:rsid w:val="006C631D"/>
    <w:rsid w:val="006C669E"/>
    <w:rsid w:val="006C71B3"/>
    <w:rsid w:val="006D0A84"/>
    <w:rsid w:val="006D1794"/>
    <w:rsid w:val="006D1FCD"/>
    <w:rsid w:val="006D3632"/>
    <w:rsid w:val="006D37F1"/>
    <w:rsid w:val="006D4047"/>
    <w:rsid w:val="006D43FC"/>
    <w:rsid w:val="006D56D6"/>
    <w:rsid w:val="006D6220"/>
    <w:rsid w:val="006D6496"/>
    <w:rsid w:val="006E0B27"/>
    <w:rsid w:val="006E0BB0"/>
    <w:rsid w:val="006E0FFD"/>
    <w:rsid w:val="006E13C2"/>
    <w:rsid w:val="006E1BB4"/>
    <w:rsid w:val="006E2131"/>
    <w:rsid w:val="006E32D0"/>
    <w:rsid w:val="006E3F37"/>
    <w:rsid w:val="006E4732"/>
    <w:rsid w:val="006E594F"/>
    <w:rsid w:val="006E5958"/>
    <w:rsid w:val="006E7DEA"/>
    <w:rsid w:val="006E7E90"/>
    <w:rsid w:val="006F10FE"/>
    <w:rsid w:val="006F1570"/>
    <w:rsid w:val="006F183E"/>
    <w:rsid w:val="006F2026"/>
    <w:rsid w:val="006F20D5"/>
    <w:rsid w:val="006F221F"/>
    <w:rsid w:val="006F37FC"/>
    <w:rsid w:val="006F520C"/>
    <w:rsid w:val="006F56ED"/>
    <w:rsid w:val="006F60BD"/>
    <w:rsid w:val="006F7EDA"/>
    <w:rsid w:val="006F7F8F"/>
    <w:rsid w:val="00700ACA"/>
    <w:rsid w:val="00700BF1"/>
    <w:rsid w:val="00701EEB"/>
    <w:rsid w:val="007022C2"/>
    <w:rsid w:val="00702937"/>
    <w:rsid w:val="0070363C"/>
    <w:rsid w:val="00703677"/>
    <w:rsid w:val="00703853"/>
    <w:rsid w:val="00703979"/>
    <w:rsid w:val="00704306"/>
    <w:rsid w:val="00705027"/>
    <w:rsid w:val="00705C49"/>
    <w:rsid w:val="00706110"/>
    <w:rsid w:val="007063D7"/>
    <w:rsid w:val="00711D10"/>
    <w:rsid w:val="007125B8"/>
    <w:rsid w:val="00713BF3"/>
    <w:rsid w:val="0071469D"/>
    <w:rsid w:val="0071607D"/>
    <w:rsid w:val="007170BA"/>
    <w:rsid w:val="007171F6"/>
    <w:rsid w:val="0072258E"/>
    <w:rsid w:val="0072282C"/>
    <w:rsid w:val="00722AF4"/>
    <w:rsid w:val="007237EE"/>
    <w:rsid w:val="00723F67"/>
    <w:rsid w:val="007241DE"/>
    <w:rsid w:val="007250A4"/>
    <w:rsid w:val="00725865"/>
    <w:rsid w:val="007260D7"/>
    <w:rsid w:val="00726D1E"/>
    <w:rsid w:val="00727DF8"/>
    <w:rsid w:val="00730531"/>
    <w:rsid w:val="00730D61"/>
    <w:rsid w:val="00731F5F"/>
    <w:rsid w:val="0073210F"/>
    <w:rsid w:val="00732833"/>
    <w:rsid w:val="00732855"/>
    <w:rsid w:val="00732CAA"/>
    <w:rsid w:val="00733507"/>
    <w:rsid w:val="00733960"/>
    <w:rsid w:val="00735320"/>
    <w:rsid w:val="00735AA4"/>
    <w:rsid w:val="00736BF4"/>
    <w:rsid w:val="00740A8A"/>
    <w:rsid w:val="00740ADB"/>
    <w:rsid w:val="00740B24"/>
    <w:rsid w:val="00740C5F"/>
    <w:rsid w:val="00742C80"/>
    <w:rsid w:val="00743367"/>
    <w:rsid w:val="007435AC"/>
    <w:rsid w:val="00743618"/>
    <w:rsid w:val="00743806"/>
    <w:rsid w:val="00743A99"/>
    <w:rsid w:val="0074467D"/>
    <w:rsid w:val="0074668F"/>
    <w:rsid w:val="00746B33"/>
    <w:rsid w:val="00746E43"/>
    <w:rsid w:val="00750B65"/>
    <w:rsid w:val="0075228D"/>
    <w:rsid w:val="007529FC"/>
    <w:rsid w:val="00752AD4"/>
    <w:rsid w:val="0075305B"/>
    <w:rsid w:val="0075401F"/>
    <w:rsid w:val="00754532"/>
    <w:rsid w:val="00755318"/>
    <w:rsid w:val="007559D8"/>
    <w:rsid w:val="00756744"/>
    <w:rsid w:val="0076169F"/>
    <w:rsid w:val="00761BA9"/>
    <w:rsid w:val="00761C4D"/>
    <w:rsid w:val="00762907"/>
    <w:rsid w:val="007630EC"/>
    <w:rsid w:val="007647C9"/>
    <w:rsid w:val="00766A71"/>
    <w:rsid w:val="00767243"/>
    <w:rsid w:val="007679EC"/>
    <w:rsid w:val="00767C00"/>
    <w:rsid w:val="007721E0"/>
    <w:rsid w:val="007732FD"/>
    <w:rsid w:val="007738E1"/>
    <w:rsid w:val="00773ECF"/>
    <w:rsid w:val="00773FAC"/>
    <w:rsid w:val="007752C5"/>
    <w:rsid w:val="00775382"/>
    <w:rsid w:val="00775588"/>
    <w:rsid w:val="0077567B"/>
    <w:rsid w:val="00775E39"/>
    <w:rsid w:val="00776814"/>
    <w:rsid w:val="00776A34"/>
    <w:rsid w:val="00777133"/>
    <w:rsid w:val="00777C19"/>
    <w:rsid w:val="0078005C"/>
    <w:rsid w:val="007811ED"/>
    <w:rsid w:val="007817B0"/>
    <w:rsid w:val="00781CAE"/>
    <w:rsid w:val="00782177"/>
    <w:rsid w:val="00782309"/>
    <w:rsid w:val="007824B5"/>
    <w:rsid w:val="00782BAB"/>
    <w:rsid w:val="00783D59"/>
    <w:rsid w:val="00783E7F"/>
    <w:rsid w:val="0078483D"/>
    <w:rsid w:val="00785451"/>
    <w:rsid w:val="007876E1"/>
    <w:rsid w:val="007903E3"/>
    <w:rsid w:val="00790DE5"/>
    <w:rsid w:val="00790FAE"/>
    <w:rsid w:val="007911EB"/>
    <w:rsid w:val="007923EC"/>
    <w:rsid w:val="00792405"/>
    <w:rsid w:val="00792AD3"/>
    <w:rsid w:val="00793D9A"/>
    <w:rsid w:val="007941E2"/>
    <w:rsid w:val="0079424B"/>
    <w:rsid w:val="00795B6C"/>
    <w:rsid w:val="0079690F"/>
    <w:rsid w:val="00796DA8"/>
    <w:rsid w:val="00796F69"/>
    <w:rsid w:val="0079734D"/>
    <w:rsid w:val="00797D48"/>
    <w:rsid w:val="007A0016"/>
    <w:rsid w:val="007A1090"/>
    <w:rsid w:val="007A113F"/>
    <w:rsid w:val="007A2545"/>
    <w:rsid w:val="007A2593"/>
    <w:rsid w:val="007A3F7C"/>
    <w:rsid w:val="007A4137"/>
    <w:rsid w:val="007A53CF"/>
    <w:rsid w:val="007A5408"/>
    <w:rsid w:val="007A5D6D"/>
    <w:rsid w:val="007A6CEC"/>
    <w:rsid w:val="007A6EF1"/>
    <w:rsid w:val="007B3696"/>
    <w:rsid w:val="007B4C39"/>
    <w:rsid w:val="007B5F0E"/>
    <w:rsid w:val="007B6F51"/>
    <w:rsid w:val="007B7648"/>
    <w:rsid w:val="007C00A7"/>
    <w:rsid w:val="007C10B3"/>
    <w:rsid w:val="007C16DA"/>
    <w:rsid w:val="007C1959"/>
    <w:rsid w:val="007C1EB3"/>
    <w:rsid w:val="007C4423"/>
    <w:rsid w:val="007C48A8"/>
    <w:rsid w:val="007C4C7E"/>
    <w:rsid w:val="007C6721"/>
    <w:rsid w:val="007C718D"/>
    <w:rsid w:val="007C76C0"/>
    <w:rsid w:val="007C77AF"/>
    <w:rsid w:val="007C7805"/>
    <w:rsid w:val="007C7A03"/>
    <w:rsid w:val="007C7E49"/>
    <w:rsid w:val="007D0108"/>
    <w:rsid w:val="007D01C5"/>
    <w:rsid w:val="007D1122"/>
    <w:rsid w:val="007D1865"/>
    <w:rsid w:val="007D36AC"/>
    <w:rsid w:val="007D392E"/>
    <w:rsid w:val="007D3B78"/>
    <w:rsid w:val="007D3C8E"/>
    <w:rsid w:val="007D407B"/>
    <w:rsid w:val="007D4E17"/>
    <w:rsid w:val="007D550D"/>
    <w:rsid w:val="007D6FF0"/>
    <w:rsid w:val="007D7105"/>
    <w:rsid w:val="007D7372"/>
    <w:rsid w:val="007E0ACC"/>
    <w:rsid w:val="007E23CD"/>
    <w:rsid w:val="007E24C6"/>
    <w:rsid w:val="007E42D4"/>
    <w:rsid w:val="007E44E9"/>
    <w:rsid w:val="007E5966"/>
    <w:rsid w:val="007E61B4"/>
    <w:rsid w:val="007E7EEB"/>
    <w:rsid w:val="007F087A"/>
    <w:rsid w:val="007F12E6"/>
    <w:rsid w:val="007F21C2"/>
    <w:rsid w:val="007F272D"/>
    <w:rsid w:val="007F2D31"/>
    <w:rsid w:val="007F323D"/>
    <w:rsid w:val="007F38E4"/>
    <w:rsid w:val="007F3AD2"/>
    <w:rsid w:val="007F42B9"/>
    <w:rsid w:val="007F68E1"/>
    <w:rsid w:val="007F7D27"/>
    <w:rsid w:val="008000E9"/>
    <w:rsid w:val="00801D3C"/>
    <w:rsid w:val="00802A1B"/>
    <w:rsid w:val="00802A38"/>
    <w:rsid w:val="00803C1D"/>
    <w:rsid w:val="008041D0"/>
    <w:rsid w:val="00804987"/>
    <w:rsid w:val="00805191"/>
    <w:rsid w:val="008054A5"/>
    <w:rsid w:val="008066D9"/>
    <w:rsid w:val="0080671B"/>
    <w:rsid w:val="00806C35"/>
    <w:rsid w:val="00806E65"/>
    <w:rsid w:val="00807215"/>
    <w:rsid w:val="00807692"/>
    <w:rsid w:val="00810E27"/>
    <w:rsid w:val="0081279A"/>
    <w:rsid w:val="00813583"/>
    <w:rsid w:val="00814A29"/>
    <w:rsid w:val="00814F62"/>
    <w:rsid w:val="00815306"/>
    <w:rsid w:val="00817499"/>
    <w:rsid w:val="00817D36"/>
    <w:rsid w:val="00820E5D"/>
    <w:rsid w:val="00821F83"/>
    <w:rsid w:val="008223ED"/>
    <w:rsid w:val="00822D4A"/>
    <w:rsid w:val="008231E5"/>
    <w:rsid w:val="0082359E"/>
    <w:rsid w:val="00823E80"/>
    <w:rsid w:val="00825113"/>
    <w:rsid w:val="0082533A"/>
    <w:rsid w:val="0082653D"/>
    <w:rsid w:val="0082766E"/>
    <w:rsid w:val="00827A8D"/>
    <w:rsid w:val="00830715"/>
    <w:rsid w:val="00831C1A"/>
    <w:rsid w:val="00831D66"/>
    <w:rsid w:val="00832935"/>
    <w:rsid w:val="00833333"/>
    <w:rsid w:val="00833BEA"/>
    <w:rsid w:val="00833DC4"/>
    <w:rsid w:val="0083421F"/>
    <w:rsid w:val="0083470E"/>
    <w:rsid w:val="00835243"/>
    <w:rsid w:val="00835B01"/>
    <w:rsid w:val="00835E18"/>
    <w:rsid w:val="00835E8C"/>
    <w:rsid w:val="00835EAC"/>
    <w:rsid w:val="00835F71"/>
    <w:rsid w:val="008360F5"/>
    <w:rsid w:val="008367C4"/>
    <w:rsid w:val="0083693F"/>
    <w:rsid w:val="008401BD"/>
    <w:rsid w:val="008403A3"/>
    <w:rsid w:val="00840D9A"/>
    <w:rsid w:val="00840FA6"/>
    <w:rsid w:val="008418E6"/>
    <w:rsid w:val="00842A81"/>
    <w:rsid w:val="00842EC8"/>
    <w:rsid w:val="00842F1E"/>
    <w:rsid w:val="00843939"/>
    <w:rsid w:val="00843CA1"/>
    <w:rsid w:val="00844193"/>
    <w:rsid w:val="00844C1D"/>
    <w:rsid w:val="008457EF"/>
    <w:rsid w:val="008458F3"/>
    <w:rsid w:val="00845A9B"/>
    <w:rsid w:val="008504C5"/>
    <w:rsid w:val="00850AE7"/>
    <w:rsid w:val="00851440"/>
    <w:rsid w:val="00851952"/>
    <w:rsid w:val="00852B72"/>
    <w:rsid w:val="00853D09"/>
    <w:rsid w:val="008557D9"/>
    <w:rsid w:val="008562C5"/>
    <w:rsid w:val="008575B3"/>
    <w:rsid w:val="00857BC6"/>
    <w:rsid w:val="00857E27"/>
    <w:rsid w:val="00861816"/>
    <w:rsid w:val="008619DA"/>
    <w:rsid w:val="00862E34"/>
    <w:rsid w:val="008634B7"/>
    <w:rsid w:val="00863617"/>
    <w:rsid w:val="0086377D"/>
    <w:rsid w:val="0086382B"/>
    <w:rsid w:val="00863BD9"/>
    <w:rsid w:val="008642F4"/>
    <w:rsid w:val="00865C44"/>
    <w:rsid w:val="00866BDC"/>
    <w:rsid w:val="00867FFA"/>
    <w:rsid w:val="00870583"/>
    <w:rsid w:val="0087163C"/>
    <w:rsid w:val="008717A4"/>
    <w:rsid w:val="0087257C"/>
    <w:rsid w:val="0087443A"/>
    <w:rsid w:val="00874E67"/>
    <w:rsid w:val="00874E86"/>
    <w:rsid w:val="00875CE9"/>
    <w:rsid w:val="0087661E"/>
    <w:rsid w:val="008778B1"/>
    <w:rsid w:val="0087798E"/>
    <w:rsid w:val="00877E13"/>
    <w:rsid w:val="008800A0"/>
    <w:rsid w:val="00880FDA"/>
    <w:rsid w:val="0088163A"/>
    <w:rsid w:val="00881CC9"/>
    <w:rsid w:val="00882EF1"/>
    <w:rsid w:val="008831B5"/>
    <w:rsid w:val="008847AB"/>
    <w:rsid w:val="00885865"/>
    <w:rsid w:val="00885D8B"/>
    <w:rsid w:val="00887FEA"/>
    <w:rsid w:val="00890CCC"/>
    <w:rsid w:val="0089400E"/>
    <w:rsid w:val="008947C8"/>
    <w:rsid w:val="00894D1C"/>
    <w:rsid w:val="008957BE"/>
    <w:rsid w:val="0089588F"/>
    <w:rsid w:val="00897A7E"/>
    <w:rsid w:val="008A0E5A"/>
    <w:rsid w:val="008A28F9"/>
    <w:rsid w:val="008A2AC4"/>
    <w:rsid w:val="008A39C4"/>
    <w:rsid w:val="008A4890"/>
    <w:rsid w:val="008A49B3"/>
    <w:rsid w:val="008A524E"/>
    <w:rsid w:val="008A77A1"/>
    <w:rsid w:val="008B1235"/>
    <w:rsid w:val="008B1AF6"/>
    <w:rsid w:val="008B21D9"/>
    <w:rsid w:val="008B36C3"/>
    <w:rsid w:val="008B50F5"/>
    <w:rsid w:val="008B5D48"/>
    <w:rsid w:val="008B61AC"/>
    <w:rsid w:val="008B671F"/>
    <w:rsid w:val="008B6E40"/>
    <w:rsid w:val="008B7866"/>
    <w:rsid w:val="008C0B8A"/>
    <w:rsid w:val="008C0D81"/>
    <w:rsid w:val="008C14BA"/>
    <w:rsid w:val="008C1F8E"/>
    <w:rsid w:val="008C22F6"/>
    <w:rsid w:val="008C26D3"/>
    <w:rsid w:val="008C3050"/>
    <w:rsid w:val="008C3533"/>
    <w:rsid w:val="008C3C7E"/>
    <w:rsid w:val="008C4BFB"/>
    <w:rsid w:val="008C735C"/>
    <w:rsid w:val="008C73AB"/>
    <w:rsid w:val="008C7B0B"/>
    <w:rsid w:val="008D01E1"/>
    <w:rsid w:val="008D0B73"/>
    <w:rsid w:val="008D28FE"/>
    <w:rsid w:val="008D2A6E"/>
    <w:rsid w:val="008D2FDC"/>
    <w:rsid w:val="008D3831"/>
    <w:rsid w:val="008D5319"/>
    <w:rsid w:val="008D5852"/>
    <w:rsid w:val="008D5F4E"/>
    <w:rsid w:val="008D68FD"/>
    <w:rsid w:val="008D7568"/>
    <w:rsid w:val="008D7882"/>
    <w:rsid w:val="008D7A4D"/>
    <w:rsid w:val="008E0218"/>
    <w:rsid w:val="008E19D7"/>
    <w:rsid w:val="008E2625"/>
    <w:rsid w:val="008E4D90"/>
    <w:rsid w:val="008E4DB4"/>
    <w:rsid w:val="008E5685"/>
    <w:rsid w:val="008E5AAB"/>
    <w:rsid w:val="008E5EBA"/>
    <w:rsid w:val="008E6989"/>
    <w:rsid w:val="008F0AA3"/>
    <w:rsid w:val="008F17C6"/>
    <w:rsid w:val="008F1BCE"/>
    <w:rsid w:val="008F1F7C"/>
    <w:rsid w:val="008F283F"/>
    <w:rsid w:val="008F3627"/>
    <w:rsid w:val="008F4468"/>
    <w:rsid w:val="008F50F5"/>
    <w:rsid w:val="008F627F"/>
    <w:rsid w:val="008F65B8"/>
    <w:rsid w:val="008F7C80"/>
    <w:rsid w:val="009007ED"/>
    <w:rsid w:val="00900880"/>
    <w:rsid w:val="00901FA3"/>
    <w:rsid w:val="00902F24"/>
    <w:rsid w:val="00903191"/>
    <w:rsid w:val="00904AAD"/>
    <w:rsid w:val="00905576"/>
    <w:rsid w:val="00905E57"/>
    <w:rsid w:val="00905E65"/>
    <w:rsid w:val="00907488"/>
    <w:rsid w:val="00907EBB"/>
    <w:rsid w:val="0091090B"/>
    <w:rsid w:val="009128D3"/>
    <w:rsid w:val="00912DEA"/>
    <w:rsid w:val="00912E76"/>
    <w:rsid w:val="00913549"/>
    <w:rsid w:val="00915CEC"/>
    <w:rsid w:val="00915D03"/>
    <w:rsid w:val="00916010"/>
    <w:rsid w:val="00920A6D"/>
    <w:rsid w:val="00921DBF"/>
    <w:rsid w:val="00922A1A"/>
    <w:rsid w:val="00922A83"/>
    <w:rsid w:val="00923DC8"/>
    <w:rsid w:val="00924382"/>
    <w:rsid w:val="00924654"/>
    <w:rsid w:val="00924CB8"/>
    <w:rsid w:val="009260B5"/>
    <w:rsid w:val="00927291"/>
    <w:rsid w:val="009309C4"/>
    <w:rsid w:val="009310C0"/>
    <w:rsid w:val="009314E1"/>
    <w:rsid w:val="00934318"/>
    <w:rsid w:val="0093442A"/>
    <w:rsid w:val="00934603"/>
    <w:rsid w:val="009357EC"/>
    <w:rsid w:val="009358F3"/>
    <w:rsid w:val="00935A09"/>
    <w:rsid w:val="009363E5"/>
    <w:rsid w:val="009368F0"/>
    <w:rsid w:val="00936AC4"/>
    <w:rsid w:val="00937B58"/>
    <w:rsid w:val="00940B22"/>
    <w:rsid w:val="009410DE"/>
    <w:rsid w:val="009410F1"/>
    <w:rsid w:val="00941924"/>
    <w:rsid w:val="00941F19"/>
    <w:rsid w:val="0094217A"/>
    <w:rsid w:val="00943707"/>
    <w:rsid w:val="00943B09"/>
    <w:rsid w:val="00943B5C"/>
    <w:rsid w:val="0094401A"/>
    <w:rsid w:val="0094592A"/>
    <w:rsid w:val="00950A88"/>
    <w:rsid w:val="00950DA8"/>
    <w:rsid w:val="009543DB"/>
    <w:rsid w:val="009548D9"/>
    <w:rsid w:val="00954919"/>
    <w:rsid w:val="00955856"/>
    <w:rsid w:val="00955BFF"/>
    <w:rsid w:val="00955EED"/>
    <w:rsid w:val="00956C24"/>
    <w:rsid w:val="009571E1"/>
    <w:rsid w:val="0095769F"/>
    <w:rsid w:val="00957732"/>
    <w:rsid w:val="00960E3D"/>
    <w:rsid w:val="0096160C"/>
    <w:rsid w:val="009617F6"/>
    <w:rsid w:val="00961FC5"/>
    <w:rsid w:val="009622F0"/>
    <w:rsid w:val="00962364"/>
    <w:rsid w:val="00963407"/>
    <w:rsid w:val="00963C58"/>
    <w:rsid w:val="00964424"/>
    <w:rsid w:val="0096454E"/>
    <w:rsid w:val="00964E70"/>
    <w:rsid w:val="00965F46"/>
    <w:rsid w:val="0096704E"/>
    <w:rsid w:val="009673E7"/>
    <w:rsid w:val="00967B1B"/>
    <w:rsid w:val="00967B2C"/>
    <w:rsid w:val="00970982"/>
    <w:rsid w:val="00972E6F"/>
    <w:rsid w:val="00972F90"/>
    <w:rsid w:val="009742A4"/>
    <w:rsid w:val="00974C33"/>
    <w:rsid w:val="00975E40"/>
    <w:rsid w:val="00976A8B"/>
    <w:rsid w:val="00977297"/>
    <w:rsid w:val="009772BA"/>
    <w:rsid w:val="0097767F"/>
    <w:rsid w:val="009804BF"/>
    <w:rsid w:val="0098191E"/>
    <w:rsid w:val="009841BF"/>
    <w:rsid w:val="00984B07"/>
    <w:rsid w:val="00987B33"/>
    <w:rsid w:val="00987FF9"/>
    <w:rsid w:val="0099009F"/>
    <w:rsid w:val="00991EE8"/>
    <w:rsid w:val="00991FD9"/>
    <w:rsid w:val="00992449"/>
    <w:rsid w:val="0099337B"/>
    <w:rsid w:val="00997574"/>
    <w:rsid w:val="0099772B"/>
    <w:rsid w:val="00997D49"/>
    <w:rsid w:val="009A0521"/>
    <w:rsid w:val="009A0AB3"/>
    <w:rsid w:val="009A1891"/>
    <w:rsid w:val="009A1A81"/>
    <w:rsid w:val="009A248A"/>
    <w:rsid w:val="009A3E4C"/>
    <w:rsid w:val="009A3F0A"/>
    <w:rsid w:val="009A5260"/>
    <w:rsid w:val="009A683B"/>
    <w:rsid w:val="009B01C1"/>
    <w:rsid w:val="009B0349"/>
    <w:rsid w:val="009B23A5"/>
    <w:rsid w:val="009B3134"/>
    <w:rsid w:val="009B3363"/>
    <w:rsid w:val="009B39B9"/>
    <w:rsid w:val="009B3BD2"/>
    <w:rsid w:val="009B5C77"/>
    <w:rsid w:val="009C0608"/>
    <w:rsid w:val="009C1B66"/>
    <w:rsid w:val="009C23A7"/>
    <w:rsid w:val="009C23C1"/>
    <w:rsid w:val="009C2E75"/>
    <w:rsid w:val="009C2EFC"/>
    <w:rsid w:val="009C317A"/>
    <w:rsid w:val="009C3B5C"/>
    <w:rsid w:val="009C41CE"/>
    <w:rsid w:val="009C4395"/>
    <w:rsid w:val="009C493F"/>
    <w:rsid w:val="009C4FFC"/>
    <w:rsid w:val="009C5A46"/>
    <w:rsid w:val="009C5D2A"/>
    <w:rsid w:val="009C5EF6"/>
    <w:rsid w:val="009C673A"/>
    <w:rsid w:val="009C6D57"/>
    <w:rsid w:val="009C71A8"/>
    <w:rsid w:val="009C7B1A"/>
    <w:rsid w:val="009C7C60"/>
    <w:rsid w:val="009D0038"/>
    <w:rsid w:val="009D037C"/>
    <w:rsid w:val="009D22C7"/>
    <w:rsid w:val="009D2CA4"/>
    <w:rsid w:val="009D3350"/>
    <w:rsid w:val="009D36B2"/>
    <w:rsid w:val="009D4291"/>
    <w:rsid w:val="009D4FD8"/>
    <w:rsid w:val="009D517F"/>
    <w:rsid w:val="009D5541"/>
    <w:rsid w:val="009D5FA4"/>
    <w:rsid w:val="009D602D"/>
    <w:rsid w:val="009D62BC"/>
    <w:rsid w:val="009D67F9"/>
    <w:rsid w:val="009D7377"/>
    <w:rsid w:val="009E109A"/>
    <w:rsid w:val="009E14E2"/>
    <w:rsid w:val="009E2E6B"/>
    <w:rsid w:val="009E3246"/>
    <w:rsid w:val="009E34A5"/>
    <w:rsid w:val="009E37FB"/>
    <w:rsid w:val="009E46D2"/>
    <w:rsid w:val="009E5208"/>
    <w:rsid w:val="009E56ED"/>
    <w:rsid w:val="009E799D"/>
    <w:rsid w:val="009F0CEF"/>
    <w:rsid w:val="009F1AB7"/>
    <w:rsid w:val="009F2FC6"/>
    <w:rsid w:val="009F3318"/>
    <w:rsid w:val="009F48F0"/>
    <w:rsid w:val="009F4F89"/>
    <w:rsid w:val="009F511B"/>
    <w:rsid w:val="009F5DFE"/>
    <w:rsid w:val="009F7702"/>
    <w:rsid w:val="00A00393"/>
    <w:rsid w:val="00A01303"/>
    <w:rsid w:val="00A01661"/>
    <w:rsid w:val="00A01D26"/>
    <w:rsid w:val="00A0227A"/>
    <w:rsid w:val="00A024ED"/>
    <w:rsid w:val="00A02A16"/>
    <w:rsid w:val="00A03132"/>
    <w:rsid w:val="00A033A8"/>
    <w:rsid w:val="00A03B77"/>
    <w:rsid w:val="00A0515C"/>
    <w:rsid w:val="00A05530"/>
    <w:rsid w:val="00A055CF"/>
    <w:rsid w:val="00A05857"/>
    <w:rsid w:val="00A05A4E"/>
    <w:rsid w:val="00A05A58"/>
    <w:rsid w:val="00A07D91"/>
    <w:rsid w:val="00A10AE2"/>
    <w:rsid w:val="00A10C2D"/>
    <w:rsid w:val="00A10D7F"/>
    <w:rsid w:val="00A135DE"/>
    <w:rsid w:val="00A1382C"/>
    <w:rsid w:val="00A1406D"/>
    <w:rsid w:val="00A141DF"/>
    <w:rsid w:val="00A14DC1"/>
    <w:rsid w:val="00A1565A"/>
    <w:rsid w:val="00A15724"/>
    <w:rsid w:val="00A15EC8"/>
    <w:rsid w:val="00A161E8"/>
    <w:rsid w:val="00A16F4F"/>
    <w:rsid w:val="00A171E6"/>
    <w:rsid w:val="00A1721D"/>
    <w:rsid w:val="00A17258"/>
    <w:rsid w:val="00A17332"/>
    <w:rsid w:val="00A177F1"/>
    <w:rsid w:val="00A2007C"/>
    <w:rsid w:val="00A2046F"/>
    <w:rsid w:val="00A20840"/>
    <w:rsid w:val="00A20A57"/>
    <w:rsid w:val="00A20FAF"/>
    <w:rsid w:val="00A220D1"/>
    <w:rsid w:val="00A221AE"/>
    <w:rsid w:val="00A23571"/>
    <w:rsid w:val="00A243E4"/>
    <w:rsid w:val="00A247D6"/>
    <w:rsid w:val="00A249F8"/>
    <w:rsid w:val="00A25357"/>
    <w:rsid w:val="00A26172"/>
    <w:rsid w:val="00A26965"/>
    <w:rsid w:val="00A26F1C"/>
    <w:rsid w:val="00A2759D"/>
    <w:rsid w:val="00A27C79"/>
    <w:rsid w:val="00A27FC7"/>
    <w:rsid w:val="00A27FF6"/>
    <w:rsid w:val="00A3122C"/>
    <w:rsid w:val="00A3136B"/>
    <w:rsid w:val="00A314B3"/>
    <w:rsid w:val="00A316F2"/>
    <w:rsid w:val="00A31AA4"/>
    <w:rsid w:val="00A3263F"/>
    <w:rsid w:val="00A32FA9"/>
    <w:rsid w:val="00A33121"/>
    <w:rsid w:val="00A3319C"/>
    <w:rsid w:val="00A3320E"/>
    <w:rsid w:val="00A35206"/>
    <w:rsid w:val="00A361F1"/>
    <w:rsid w:val="00A364AD"/>
    <w:rsid w:val="00A365F1"/>
    <w:rsid w:val="00A36B2B"/>
    <w:rsid w:val="00A36C12"/>
    <w:rsid w:val="00A372C7"/>
    <w:rsid w:val="00A375E7"/>
    <w:rsid w:val="00A4077B"/>
    <w:rsid w:val="00A41817"/>
    <w:rsid w:val="00A418F4"/>
    <w:rsid w:val="00A41A1E"/>
    <w:rsid w:val="00A42210"/>
    <w:rsid w:val="00A42AFA"/>
    <w:rsid w:val="00A43156"/>
    <w:rsid w:val="00A44DCF"/>
    <w:rsid w:val="00A45074"/>
    <w:rsid w:val="00A45376"/>
    <w:rsid w:val="00A45A22"/>
    <w:rsid w:val="00A464BA"/>
    <w:rsid w:val="00A50568"/>
    <w:rsid w:val="00A50B0A"/>
    <w:rsid w:val="00A53492"/>
    <w:rsid w:val="00A53989"/>
    <w:rsid w:val="00A53F78"/>
    <w:rsid w:val="00A5490C"/>
    <w:rsid w:val="00A54982"/>
    <w:rsid w:val="00A54B33"/>
    <w:rsid w:val="00A54C98"/>
    <w:rsid w:val="00A5548D"/>
    <w:rsid w:val="00A5685D"/>
    <w:rsid w:val="00A57330"/>
    <w:rsid w:val="00A57835"/>
    <w:rsid w:val="00A57D6A"/>
    <w:rsid w:val="00A60B5F"/>
    <w:rsid w:val="00A610D4"/>
    <w:rsid w:val="00A61215"/>
    <w:rsid w:val="00A61C8E"/>
    <w:rsid w:val="00A634EE"/>
    <w:rsid w:val="00A638D7"/>
    <w:rsid w:val="00A63D56"/>
    <w:rsid w:val="00A64DB4"/>
    <w:rsid w:val="00A65067"/>
    <w:rsid w:val="00A65376"/>
    <w:rsid w:val="00A660F7"/>
    <w:rsid w:val="00A667E8"/>
    <w:rsid w:val="00A677BA"/>
    <w:rsid w:val="00A67E86"/>
    <w:rsid w:val="00A716AD"/>
    <w:rsid w:val="00A72689"/>
    <w:rsid w:val="00A72980"/>
    <w:rsid w:val="00A73126"/>
    <w:rsid w:val="00A74AF3"/>
    <w:rsid w:val="00A759D3"/>
    <w:rsid w:val="00A76A6E"/>
    <w:rsid w:val="00A76AA7"/>
    <w:rsid w:val="00A77D47"/>
    <w:rsid w:val="00A81284"/>
    <w:rsid w:val="00A820E4"/>
    <w:rsid w:val="00A822B2"/>
    <w:rsid w:val="00A82669"/>
    <w:rsid w:val="00A82929"/>
    <w:rsid w:val="00A83536"/>
    <w:rsid w:val="00A84181"/>
    <w:rsid w:val="00A84331"/>
    <w:rsid w:val="00A84670"/>
    <w:rsid w:val="00A850C2"/>
    <w:rsid w:val="00A85B9A"/>
    <w:rsid w:val="00A85EDC"/>
    <w:rsid w:val="00A861D8"/>
    <w:rsid w:val="00A86D14"/>
    <w:rsid w:val="00A87E66"/>
    <w:rsid w:val="00A91955"/>
    <w:rsid w:val="00A944D6"/>
    <w:rsid w:val="00A947BD"/>
    <w:rsid w:val="00A9584B"/>
    <w:rsid w:val="00A9643F"/>
    <w:rsid w:val="00A97F87"/>
    <w:rsid w:val="00AA087C"/>
    <w:rsid w:val="00AA0889"/>
    <w:rsid w:val="00AA0CD4"/>
    <w:rsid w:val="00AA1904"/>
    <w:rsid w:val="00AA1975"/>
    <w:rsid w:val="00AA293E"/>
    <w:rsid w:val="00AA6294"/>
    <w:rsid w:val="00AA6B0A"/>
    <w:rsid w:val="00AB07EF"/>
    <w:rsid w:val="00AB09FE"/>
    <w:rsid w:val="00AB0F3A"/>
    <w:rsid w:val="00AB2FCF"/>
    <w:rsid w:val="00AB4337"/>
    <w:rsid w:val="00AB443B"/>
    <w:rsid w:val="00AB4598"/>
    <w:rsid w:val="00AB4710"/>
    <w:rsid w:val="00AB6495"/>
    <w:rsid w:val="00AB6C03"/>
    <w:rsid w:val="00AB73C6"/>
    <w:rsid w:val="00AB7461"/>
    <w:rsid w:val="00AB7AF0"/>
    <w:rsid w:val="00AB7B6A"/>
    <w:rsid w:val="00AC0171"/>
    <w:rsid w:val="00AC02F4"/>
    <w:rsid w:val="00AC04CF"/>
    <w:rsid w:val="00AC05BA"/>
    <w:rsid w:val="00AC068A"/>
    <w:rsid w:val="00AC0AD0"/>
    <w:rsid w:val="00AC123C"/>
    <w:rsid w:val="00AC138A"/>
    <w:rsid w:val="00AC18CE"/>
    <w:rsid w:val="00AC1F10"/>
    <w:rsid w:val="00AC2359"/>
    <w:rsid w:val="00AC2545"/>
    <w:rsid w:val="00AC2899"/>
    <w:rsid w:val="00AC2FFF"/>
    <w:rsid w:val="00AC31B3"/>
    <w:rsid w:val="00AC3C17"/>
    <w:rsid w:val="00AC419B"/>
    <w:rsid w:val="00AC4763"/>
    <w:rsid w:val="00AC4852"/>
    <w:rsid w:val="00AC488C"/>
    <w:rsid w:val="00AC4BC9"/>
    <w:rsid w:val="00AC7BF0"/>
    <w:rsid w:val="00AC7CE0"/>
    <w:rsid w:val="00AD04D0"/>
    <w:rsid w:val="00AD292B"/>
    <w:rsid w:val="00AD2A2D"/>
    <w:rsid w:val="00AD3104"/>
    <w:rsid w:val="00AD3940"/>
    <w:rsid w:val="00AD4662"/>
    <w:rsid w:val="00AD4A1F"/>
    <w:rsid w:val="00AD4BCA"/>
    <w:rsid w:val="00AD5AD8"/>
    <w:rsid w:val="00AD7D37"/>
    <w:rsid w:val="00AE0CE1"/>
    <w:rsid w:val="00AE0D17"/>
    <w:rsid w:val="00AE1483"/>
    <w:rsid w:val="00AE19D0"/>
    <w:rsid w:val="00AE2063"/>
    <w:rsid w:val="00AE23D7"/>
    <w:rsid w:val="00AE249B"/>
    <w:rsid w:val="00AE25DC"/>
    <w:rsid w:val="00AE31BA"/>
    <w:rsid w:val="00AE35D4"/>
    <w:rsid w:val="00AE3E9C"/>
    <w:rsid w:val="00AE40EF"/>
    <w:rsid w:val="00AE47CD"/>
    <w:rsid w:val="00AE48CA"/>
    <w:rsid w:val="00AE5849"/>
    <w:rsid w:val="00AE598D"/>
    <w:rsid w:val="00AE5FC5"/>
    <w:rsid w:val="00AE6F14"/>
    <w:rsid w:val="00AE7B57"/>
    <w:rsid w:val="00AF1168"/>
    <w:rsid w:val="00AF265D"/>
    <w:rsid w:val="00AF2C65"/>
    <w:rsid w:val="00AF3FE0"/>
    <w:rsid w:val="00AF40F7"/>
    <w:rsid w:val="00AF4537"/>
    <w:rsid w:val="00AF47B2"/>
    <w:rsid w:val="00AF4A8E"/>
    <w:rsid w:val="00AF6B08"/>
    <w:rsid w:val="00AF71D3"/>
    <w:rsid w:val="00AF71EA"/>
    <w:rsid w:val="00AF7430"/>
    <w:rsid w:val="00AF7653"/>
    <w:rsid w:val="00B0018B"/>
    <w:rsid w:val="00B012FE"/>
    <w:rsid w:val="00B015E3"/>
    <w:rsid w:val="00B01F96"/>
    <w:rsid w:val="00B0229C"/>
    <w:rsid w:val="00B023CA"/>
    <w:rsid w:val="00B03781"/>
    <w:rsid w:val="00B03951"/>
    <w:rsid w:val="00B039D2"/>
    <w:rsid w:val="00B046F7"/>
    <w:rsid w:val="00B048C2"/>
    <w:rsid w:val="00B05443"/>
    <w:rsid w:val="00B05559"/>
    <w:rsid w:val="00B066FC"/>
    <w:rsid w:val="00B069E7"/>
    <w:rsid w:val="00B07291"/>
    <w:rsid w:val="00B07A96"/>
    <w:rsid w:val="00B1098B"/>
    <w:rsid w:val="00B1151A"/>
    <w:rsid w:val="00B13329"/>
    <w:rsid w:val="00B14D1B"/>
    <w:rsid w:val="00B15050"/>
    <w:rsid w:val="00B15145"/>
    <w:rsid w:val="00B1517D"/>
    <w:rsid w:val="00B1700B"/>
    <w:rsid w:val="00B170A9"/>
    <w:rsid w:val="00B1733F"/>
    <w:rsid w:val="00B17771"/>
    <w:rsid w:val="00B17A98"/>
    <w:rsid w:val="00B21658"/>
    <w:rsid w:val="00B21901"/>
    <w:rsid w:val="00B21EB9"/>
    <w:rsid w:val="00B2209C"/>
    <w:rsid w:val="00B225CC"/>
    <w:rsid w:val="00B22C94"/>
    <w:rsid w:val="00B2358D"/>
    <w:rsid w:val="00B268F6"/>
    <w:rsid w:val="00B26994"/>
    <w:rsid w:val="00B301D2"/>
    <w:rsid w:val="00B31305"/>
    <w:rsid w:val="00B31931"/>
    <w:rsid w:val="00B32162"/>
    <w:rsid w:val="00B331CD"/>
    <w:rsid w:val="00B342FD"/>
    <w:rsid w:val="00B3450D"/>
    <w:rsid w:val="00B34656"/>
    <w:rsid w:val="00B354DD"/>
    <w:rsid w:val="00B355C2"/>
    <w:rsid w:val="00B36E4C"/>
    <w:rsid w:val="00B375B8"/>
    <w:rsid w:val="00B376E9"/>
    <w:rsid w:val="00B401FD"/>
    <w:rsid w:val="00B41770"/>
    <w:rsid w:val="00B42088"/>
    <w:rsid w:val="00B4223D"/>
    <w:rsid w:val="00B42540"/>
    <w:rsid w:val="00B45398"/>
    <w:rsid w:val="00B45CCA"/>
    <w:rsid w:val="00B47CD8"/>
    <w:rsid w:val="00B50346"/>
    <w:rsid w:val="00B50796"/>
    <w:rsid w:val="00B51CBE"/>
    <w:rsid w:val="00B523BA"/>
    <w:rsid w:val="00B53567"/>
    <w:rsid w:val="00B5381B"/>
    <w:rsid w:val="00B538CF"/>
    <w:rsid w:val="00B54730"/>
    <w:rsid w:val="00B5488B"/>
    <w:rsid w:val="00B56681"/>
    <w:rsid w:val="00B56952"/>
    <w:rsid w:val="00B56977"/>
    <w:rsid w:val="00B56E1B"/>
    <w:rsid w:val="00B572CE"/>
    <w:rsid w:val="00B575AE"/>
    <w:rsid w:val="00B60CB5"/>
    <w:rsid w:val="00B6160F"/>
    <w:rsid w:val="00B61900"/>
    <w:rsid w:val="00B61968"/>
    <w:rsid w:val="00B627FB"/>
    <w:rsid w:val="00B62CB9"/>
    <w:rsid w:val="00B636A7"/>
    <w:rsid w:val="00B64273"/>
    <w:rsid w:val="00B64625"/>
    <w:rsid w:val="00B64E20"/>
    <w:rsid w:val="00B6537C"/>
    <w:rsid w:val="00B654CF"/>
    <w:rsid w:val="00B657A1"/>
    <w:rsid w:val="00B66441"/>
    <w:rsid w:val="00B6698A"/>
    <w:rsid w:val="00B7085B"/>
    <w:rsid w:val="00B70FF7"/>
    <w:rsid w:val="00B7146A"/>
    <w:rsid w:val="00B71FAF"/>
    <w:rsid w:val="00B734D1"/>
    <w:rsid w:val="00B7358B"/>
    <w:rsid w:val="00B73830"/>
    <w:rsid w:val="00B754AD"/>
    <w:rsid w:val="00B75AE0"/>
    <w:rsid w:val="00B75B22"/>
    <w:rsid w:val="00B75D65"/>
    <w:rsid w:val="00B76C77"/>
    <w:rsid w:val="00B80E2A"/>
    <w:rsid w:val="00B8101C"/>
    <w:rsid w:val="00B82FA6"/>
    <w:rsid w:val="00B84796"/>
    <w:rsid w:val="00B847AB"/>
    <w:rsid w:val="00B84FF7"/>
    <w:rsid w:val="00B85414"/>
    <w:rsid w:val="00B854DE"/>
    <w:rsid w:val="00B858EA"/>
    <w:rsid w:val="00B85D1F"/>
    <w:rsid w:val="00B8772B"/>
    <w:rsid w:val="00B902AB"/>
    <w:rsid w:val="00B9089F"/>
    <w:rsid w:val="00B92372"/>
    <w:rsid w:val="00B9246E"/>
    <w:rsid w:val="00B92C6C"/>
    <w:rsid w:val="00B937A2"/>
    <w:rsid w:val="00B93EBF"/>
    <w:rsid w:val="00B9448F"/>
    <w:rsid w:val="00B96AEB"/>
    <w:rsid w:val="00B97072"/>
    <w:rsid w:val="00B97426"/>
    <w:rsid w:val="00B97698"/>
    <w:rsid w:val="00B977BA"/>
    <w:rsid w:val="00BA00B6"/>
    <w:rsid w:val="00BA13AB"/>
    <w:rsid w:val="00BA267E"/>
    <w:rsid w:val="00BA26B2"/>
    <w:rsid w:val="00BA3B3C"/>
    <w:rsid w:val="00BA59CA"/>
    <w:rsid w:val="00BA5F4F"/>
    <w:rsid w:val="00BA67A2"/>
    <w:rsid w:val="00BA693C"/>
    <w:rsid w:val="00BA6AA3"/>
    <w:rsid w:val="00BA73D3"/>
    <w:rsid w:val="00BB03BE"/>
    <w:rsid w:val="00BB15F2"/>
    <w:rsid w:val="00BB199C"/>
    <w:rsid w:val="00BB30CA"/>
    <w:rsid w:val="00BB47BA"/>
    <w:rsid w:val="00BB4847"/>
    <w:rsid w:val="00BB4A3E"/>
    <w:rsid w:val="00BB5323"/>
    <w:rsid w:val="00BB5CD3"/>
    <w:rsid w:val="00BB5F9D"/>
    <w:rsid w:val="00BB60ED"/>
    <w:rsid w:val="00BB7842"/>
    <w:rsid w:val="00BC0A32"/>
    <w:rsid w:val="00BC2FC2"/>
    <w:rsid w:val="00BC3706"/>
    <w:rsid w:val="00BC48E3"/>
    <w:rsid w:val="00BC4D62"/>
    <w:rsid w:val="00BC508D"/>
    <w:rsid w:val="00BC52F2"/>
    <w:rsid w:val="00BC574A"/>
    <w:rsid w:val="00BC6184"/>
    <w:rsid w:val="00BC61FF"/>
    <w:rsid w:val="00BC6489"/>
    <w:rsid w:val="00BC66FE"/>
    <w:rsid w:val="00BC69E0"/>
    <w:rsid w:val="00BC6FF7"/>
    <w:rsid w:val="00BD0780"/>
    <w:rsid w:val="00BD1345"/>
    <w:rsid w:val="00BD16A4"/>
    <w:rsid w:val="00BD17CE"/>
    <w:rsid w:val="00BD1FFF"/>
    <w:rsid w:val="00BD2B8A"/>
    <w:rsid w:val="00BD2E08"/>
    <w:rsid w:val="00BD2EAD"/>
    <w:rsid w:val="00BD36E2"/>
    <w:rsid w:val="00BD4016"/>
    <w:rsid w:val="00BD4342"/>
    <w:rsid w:val="00BD508D"/>
    <w:rsid w:val="00BD5312"/>
    <w:rsid w:val="00BD5A94"/>
    <w:rsid w:val="00BD5D72"/>
    <w:rsid w:val="00BD65E0"/>
    <w:rsid w:val="00BD668C"/>
    <w:rsid w:val="00BD6734"/>
    <w:rsid w:val="00BD67E9"/>
    <w:rsid w:val="00BD69FC"/>
    <w:rsid w:val="00BE05A5"/>
    <w:rsid w:val="00BE07AB"/>
    <w:rsid w:val="00BE0B72"/>
    <w:rsid w:val="00BE0BBD"/>
    <w:rsid w:val="00BE0D97"/>
    <w:rsid w:val="00BE1176"/>
    <w:rsid w:val="00BE50D2"/>
    <w:rsid w:val="00BE527E"/>
    <w:rsid w:val="00BE6B10"/>
    <w:rsid w:val="00BE7557"/>
    <w:rsid w:val="00BE7667"/>
    <w:rsid w:val="00BE7E4A"/>
    <w:rsid w:val="00BF0076"/>
    <w:rsid w:val="00BF0624"/>
    <w:rsid w:val="00BF1036"/>
    <w:rsid w:val="00BF1455"/>
    <w:rsid w:val="00BF1BD5"/>
    <w:rsid w:val="00BF225F"/>
    <w:rsid w:val="00BF24D8"/>
    <w:rsid w:val="00BF2D4F"/>
    <w:rsid w:val="00BF463E"/>
    <w:rsid w:val="00BF5808"/>
    <w:rsid w:val="00BF5C8F"/>
    <w:rsid w:val="00BF632D"/>
    <w:rsid w:val="00BF7AB0"/>
    <w:rsid w:val="00C00430"/>
    <w:rsid w:val="00C012C8"/>
    <w:rsid w:val="00C0226D"/>
    <w:rsid w:val="00C027B1"/>
    <w:rsid w:val="00C0300A"/>
    <w:rsid w:val="00C040C8"/>
    <w:rsid w:val="00C04CD2"/>
    <w:rsid w:val="00C0531E"/>
    <w:rsid w:val="00C07AA2"/>
    <w:rsid w:val="00C07ADE"/>
    <w:rsid w:val="00C07C58"/>
    <w:rsid w:val="00C10EC1"/>
    <w:rsid w:val="00C11457"/>
    <w:rsid w:val="00C1183F"/>
    <w:rsid w:val="00C11EC7"/>
    <w:rsid w:val="00C12192"/>
    <w:rsid w:val="00C121F9"/>
    <w:rsid w:val="00C12999"/>
    <w:rsid w:val="00C136E0"/>
    <w:rsid w:val="00C13735"/>
    <w:rsid w:val="00C13ECB"/>
    <w:rsid w:val="00C15265"/>
    <w:rsid w:val="00C15423"/>
    <w:rsid w:val="00C15B23"/>
    <w:rsid w:val="00C164B2"/>
    <w:rsid w:val="00C1708E"/>
    <w:rsid w:val="00C17933"/>
    <w:rsid w:val="00C207EF"/>
    <w:rsid w:val="00C21383"/>
    <w:rsid w:val="00C2269A"/>
    <w:rsid w:val="00C22C67"/>
    <w:rsid w:val="00C25656"/>
    <w:rsid w:val="00C25A76"/>
    <w:rsid w:val="00C25BA2"/>
    <w:rsid w:val="00C306F0"/>
    <w:rsid w:val="00C30843"/>
    <w:rsid w:val="00C30EDC"/>
    <w:rsid w:val="00C31208"/>
    <w:rsid w:val="00C31BB8"/>
    <w:rsid w:val="00C32E15"/>
    <w:rsid w:val="00C333B7"/>
    <w:rsid w:val="00C34127"/>
    <w:rsid w:val="00C3560E"/>
    <w:rsid w:val="00C35A30"/>
    <w:rsid w:val="00C367F4"/>
    <w:rsid w:val="00C372D5"/>
    <w:rsid w:val="00C4075A"/>
    <w:rsid w:val="00C40F14"/>
    <w:rsid w:val="00C41DCE"/>
    <w:rsid w:val="00C42A5C"/>
    <w:rsid w:val="00C43916"/>
    <w:rsid w:val="00C439B0"/>
    <w:rsid w:val="00C44673"/>
    <w:rsid w:val="00C44A4D"/>
    <w:rsid w:val="00C45109"/>
    <w:rsid w:val="00C45A05"/>
    <w:rsid w:val="00C463B6"/>
    <w:rsid w:val="00C46ABB"/>
    <w:rsid w:val="00C47304"/>
    <w:rsid w:val="00C47613"/>
    <w:rsid w:val="00C515BA"/>
    <w:rsid w:val="00C519B3"/>
    <w:rsid w:val="00C51AEC"/>
    <w:rsid w:val="00C51E71"/>
    <w:rsid w:val="00C53957"/>
    <w:rsid w:val="00C54417"/>
    <w:rsid w:val="00C54C5A"/>
    <w:rsid w:val="00C54EE5"/>
    <w:rsid w:val="00C5559A"/>
    <w:rsid w:val="00C56DAB"/>
    <w:rsid w:val="00C56F4C"/>
    <w:rsid w:val="00C608F5"/>
    <w:rsid w:val="00C60B33"/>
    <w:rsid w:val="00C62281"/>
    <w:rsid w:val="00C63031"/>
    <w:rsid w:val="00C63A8B"/>
    <w:rsid w:val="00C63DC4"/>
    <w:rsid w:val="00C64335"/>
    <w:rsid w:val="00C6452C"/>
    <w:rsid w:val="00C64CF0"/>
    <w:rsid w:val="00C65F51"/>
    <w:rsid w:val="00C67322"/>
    <w:rsid w:val="00C67598"/>
    <w:rsid w:val="00C67628"/>
    <w:rsid w:val="00C679CF"/>
    <w:rsid w:val="00C67BDA"/>
    <w:rsid w:val="00C70C0A"/>
    <w:rsid w:val="00C719FA"/>
    <w:rsid w:val="00C72139"/>
    <w:rsid w:val="00C724A0"/>
    <w:rsid w:val="00C726D3"/>
    <w:rsid w:val="00C73E12"/>
    <w:rsid w:val="00C7514A"/>
    <w:rsid w:val="00C757DA"/>
    <w:rsid w:val="00C75B9E"/>
    <w:rsid w:val="00C75C0D"/>
    <w:rsid w:val="00C76383"/>
    <w:rsid w:val="00C76D89"/>
    <w:rsid w:val="00C77314"/>
    <w:rsid w:val="00C773BD"/>
    <w:rsid w:val="00C775A5"/>
    <w:rsid w:val="00C77A08"/>
    <w:rsid w:val="00C80911"/>
    <w:rsid w:val="00C82FAA"/>
    <w:rsid w:val="00C8303D"/>
    <w:rsid w:val="00C83BE9"/>
    <w:rsid w:val="00C8450D"/>
    <w:rsid w:val="00C84A00"/>
    <w:rsid w:val="00C85971"/>
    <w:rsid w:val="00C90442"/>
    <w:rsid w:val="00C915B5"/>
    <w:rsid w:val="00C91918"/>
    <w:rsid w:val="00C91DAC"/>
    <w:rsid w:val="00C93D5A"/>
    <w:rsid w:val="00C93F84"/>
    <w:rsid w:val="00C9465B"/>
    <w:rsid w:val="00C9551A"/>
    <w:rsid w:val="00C9645B"/>
    <w:rsid w:val="00C964FF"/>
    <w:rsid w:val="00C96BF2"/>
    <w:rsid w:val="00C96E46"/>
    <w:rsid w:val="00C97052"/>
    <w:rsid w:val="00C976EA"/>
    <w:rsid w:val="00C977AE"/>
    <w:rsid w:val="00C97B1D"/>
    <w:rsid w:val="00CA03DF"/>
    <w:rsid w:val="00CA05F8"/>
    <w:rsid w:val="00CA0F49"/>
    <w:rsid w:val="00CA13AC"/>
    <w:rsid w:val="00CA2364"/>
    <w:rsid w:val="00CA2D08"/>
    <w:rsid w:val="00CA35D7"/>
    <w:rsid w:val="00CA3767"/>
    <w:rsid w:val="00CA4CAC"/>
    <w:rsid w:val="00CA53E8"/>
    <w:rsid w:val="00CA6279"/>
    <w:rsid w:val="00CA737F"/>
    <w:rsid w:val="00CA77A4"/>
    <w:rsid w:val="00CA7A9B"/>
    <w:rsid w:val="00CA7FED"/>
    <w:rsid w:val="00CB05B9"/>
    <w:rsid w:val="00CB4909"/>
    <w:rsid w:val="00CB624C"/>
    <w:rsid w:val="00CB62C8"/>
    <w:rsid w:val="00CB6B8D"/>
    <w:rsid w:val="00CB77EE"/>
    <w:rsid w:val="00CB78D6"/>
    <w:rsid w:val="00CB7EC9"/>
    <w:rsid w:val="00CC01DA"/>
    <w:rsid w:val="00CC144E"/>
    <w:rsid w:val="00CC1DEE"/>
    <w:rsid w:val="00CC4915"/>
    <w:rsid w:val="00CC510B"/>
    <w:rsid w:val="00CC5954"/>
    <w:rsid w:val="00CC5E42"/>
    <w:rsid w:val="00CC677F"/>
    <w:rsid w:val="00CC68BB"/>
    <w:rsid w:val="00CC6C7B"/>
    <w:rsid w:val="00CC7264"/>
    <w:rsid w:val="00CC7527"/>
    <w:rsid w:val="00CC7AE5"/>
    <w:rsid w:val="00CD3D21"/>
    <w:rsid w:val="00CD4295"/>
    <w:rsid w:val="00CD4ACF"/>
    <w:rsid w:val="00CD4BA6"/>
    <w:rsid w:val="00CD555C"/>
    <w:rsid w:val="00CD5677"/>
    <w:rsid w:val="00CD5B7D"/>
    <w:rsid w:val="00CD5C6E"/>
    <w:rsid w:val="00CD7543"/>
    <w:rsid w:val="00CE1DAF"/>
    <w:rsid w:val="00CE2AB8"/>
    <w:rsid w:val="00CE525D"/>
    <w:rsid w:val="00CF0621"/>
    <w:rsid w:val="00CF1075"/>
    <w:rsid w:val="00CF25D6"/>
    <w:rsid w:val="00CF3D4B"/>
    <w:rsid w:val="00CF4F82"/>
    <w:rsid w:val="00CF6158"/>
    <w:rsid w:val="00CF76F3"/>
    <w:rsid w:val="00D003CE"/>
    <w:rsid w:val="00D00F2A"/>
    <w:rsid w:val="00D01110"/>
    <w:rsid w:val="00D01714"/>
    <w:rsid w:val="00D01C17"/>
    <w:rsid w:val="00D01FDF"/>
    <w:rsid w:val="00D031BB"/>
    <w:rsid w:val="00D03784"/>
    <w:rsid w:val="00D038F2"/>
    <w:rsid w:val="00D04243"/>
    <w:rsid w:val="00D04841"/>
    <w:rsid w:val="00D05F7C"/>
    <w:rsid w:val="00D0610C"/>
    <w:rsid w:val="00D06460"/>
    <w:rsid w:val="00D07662"/>
    <w:rsid w:val="00D10627"/>
    <w:rsid w:val="00D1068E"/>
    <w:rsid w:val="00D10F62"/>
    <w:rsid w:val="00D11AFD"/>
    <w:rsid w:val="00D134D7"/>
    <w:rsid w:val="00D14AE8"/>
    <w:rsid w:val="00D1526F"/>
    <w:rsid w:val="00D16057"/>
    <w:rsid w:val="00D17AC1"/>
    <w:rsid w:val="00D20572"/>
    <w:rsid w:val="00D2187A"/>
    <w:rsid w:val="00D21C58"/>
    <w:rsid w:val="00D2229C"/>
    <w:rsid w:val="00D22E4C"/>
    <w:rsid w:val="00D23162"/>
    <w:rsid w:val="00D241AB"/>
    <w:rsid w:val="00D24797"/>
    <w:rsid w:val="00D2551D"/>
    <w:rsid w:val="00D25FBF"/>
    <w:rsid w:val="00D272BA"/>
    <w:rsid w:val="00D27BCB"/>
    <w:rsid w:val="00D311C7"/>
    <w:rsid w:val="00D31827"/>
    <w:rsid w:val="00D321C7"/>
    <w:rsid w:val="00D321E8"/>
    <w:rsid w:val="00D32C2A"/>
    <w:rsid w:val="00D33040"/>
    <w:rsid w:val="00D334F2"/>
    <w:rsid w:val="00D34CED"/>
    <w:rsid w:val="00D36025"/>
    <w:rsid w:val="00D3612B"/>
    <w:rsid w:val="00D365A6"/>
    <w:rsid w:val="00D37125"/>
    <w:rsid w:val="00D37C8D"/>
    <w:rsid w:val="00D410D4"/>
    <w:rsid w:val="00D41517"/>
    <w:rsid w:val="00D41C5A"/>
    <w:rsid w:val="00D42D0B"/>
    <w:rsid w:val="00D43C65"/>
    <w:rsid w:val="00D44F2B"/>
    <w:rsid w:val="00D45173"/>
    <w:rsid w:val="00D45578"/>
    <w:rsid w:val="00D455C2"/>
    <w:rsid w:val="00D4682B"/>
    <w:rsid w:val="00D46E30"/>
    <w:rsid w:val="00D47145"/>
    <w:rsid w:val="00D473D8"/>
    <w:rsid w:val="00D50781"/>
    <w:rsid w:val="00D5297D"/>
    <w:rsid w:val="00D54931"/>
    <w:rsid w:val="00D55092"/>
    <w:rsid w:val="00D55914"/>
    <w:rsid w:val="00D57D14"/>
    <w:rsid w:val="00D60872"/>
    <w:rsid w:val="00D60E57"/>
    <w:rsid w:val="00D61289"/>
    <w:rsid w:val="00D61356"/>
    <w:rsid w:val="00D6195A"/>
    <w:rsid w:val="00D6240B"/>
    <w:rsid w:val="00D62458"/>
    <w:rsid w:val="00D62DA5"/>
    <w:rsid w:val="00D62ED9"/>
    <w:rsid w:val="00D6441C"/>
    <w:rsid w:val="00D6455D"/>
    <w:rsid w:val="00D645EA"/>
    <w:rsid w:val="00D65736"/>
    <w:rsid w:val="00D70106"/>
    <w:rsid w:val="00D70B5A"/>
    <w:rsid w:val="00D712B5"/>
    <w:rsid w:val="00D71FBD"/>
    <w:rsid w:val="00D721DE"/>
    <w:rsid w:val="00D73180"/>
    <w:rsid w:val="00D74852"/>
    <w:rsid w:val="00D748CC"/>
    <w:rsid w:val="00D74CC6"/>
    <w:rsid w:val="00D74D13"/>
    <w:rsid w:val="00D75A34"/>
    <w:rsid w:val="00D76163"/>
    <w:rsid w:val="00D76C54"/>
    <w:rsid w:val="00D771F1"/>
    <w:rsid w:val="00D7744C"/>
    <w:rsid w:val="00D80955"/>
    <w:rsid w:val="00D80F68"/>
    <w:rsid w:val="00D82445"/>
    <w:rsid w:val="00D8257F"/>
    <w:rsid w:val="00D825F9"/>
    <w:rsid w:val="00D82805"/>
    <w:rsid w:val="00D83F96"/>
    <w:rsid w:val="00D84571"/>
    <w:rsid w:val="00D8530C"/>
    <w:rsid w:val="00D86E82"/>
    <w:rsid w:val="00D870FB"/>
    <w:rsid w:val="00D871DE"/>
    <w:rsid w:val="00D90E40"/>
    <w:rsid w:val="00D90FA5"/>
    <w:rsid w:val="00D910D3"/>
    <w:rsid w:val="00D918DB"/>
    <w:rsid w:val="00D92095"/>
    <w:rsid w:val="00D92F67"/>
    <w:rsid w:val="00D96260"/>
    <w:rsid w:val="00D9672E"/>
    <w:rsid w:val="00D96CD1"/>
    <w:rsid w:val="00D97EAC"/>
    <w:rsid w:val="00DA0656"/>
    <w:rsid w:val="00DA09DE"/>
    <w:rsid w:val="00DA1AED"/>
    <w:rsid w:val="00DA2994"/>
    <w:rsid w:val="00DA334C"/>
    <w:rsid w:val="00DA468C"/>
    <w:rsid w:val="00DA4C8F"/>
    <w:rsid w:val="00DA668F"/>
    <w:rsid w:val="00DA6B7D"/>
    <w:rsid w:val="00DA6CD3"/>
    <w:rsid w:val="00DA6EF1"/>
    <w:rsid w:val="00DA7155"/>
    <w:rsid w:val="00DA744F"/>
    <w:rsid w:val="00DA794E"/>
    <w:rsid w:val="00DB0C76"/>
    <w:rsid w:val="00DB1CF0"/>
    <w:rsid w:val="00DB24CF"/>
    <w:rsid w:val="00DB27EA"/>
    <w:rsid w:val="00DB27F0"/>
    <w:rsid w:val="00DB31EB"/>
    <w:rsid w:val="00DB33A2"/>
    <w:rsid w:val="00DB456F"/>
    <w:rsid w:val="00DB5509"/>
    <w:rsid w:val="00DB66C8"/>
    <w:rsid w:val="00DB7327"/>
    <w:rsid w:val="00DC0574"/>
    <w:rsid w:val="00DC0BE5"/>
    <w:rsid w:val="00DC166F"/>
    <w:rsid w:val="00DC1B09"/>
    <w:rsid w:val="00DC1FC6"/>
    <w:rsid w:val="00DC2299"/>
    <w:rsid w:val="00DC2DD6"/>
    <w:rsid w:val="00DC4269"/>
    <w:rsid w:val="00DC44B1"/>
    <w:rsid w:val="00DC5B6E"/>
    <w:rsid w:val="00DC71BC"/>
    <w:rsid w:val="00DD01B9"/>
    <w:rsid w:val="00DD0561"/>
    <w:rsid w:val="00DD0575"/>
    <w:rsid w:val="00DD0F09"/>
    <w:rsid w:val="00DD11AB"/>
    <w:rsid w:val="00DD1447"/>
    <w:rsid w:val="00DD3184"/>
    <w:rsid w:val="00DD3384"/>
    <w:rsid w:val="00DD381E"/>
    <w:rsid w:val="00DD3F23"/>
    <w:rsid w:val="00DD4782"/>
    <w:rsid w:val="00DD578F"/>
    <w:rsid w:val="00DD58E0"/>
    <w:rsid w:val="00DD5B53"/>
    <w:rsid w:val="00DD6D0A"/>
    <w:rsid w:val="00DD6EF3"/>
    <w:rsid w:val="00DD749D"/>
    <w:rsid w:val="00DD7A52"/>
    <w:rsid w:val="00DD7D2D"/>
    <w:rsid w:val="00DE06AE"/>
    <w:rsid w:val="00DE0B4E"/>
    <w:rsid w:val="00DE1031"/>
    <w:rsid w:val="00DE1425"/>
    <w:rsid w:val="00DE1C91"/>
    <w:rsid w:val="00DE4325"/>
    <w:rsid w:val="00DE4A35"/>
    <w:rsid w:val="00DE4ACB"/>
    <w:rsid w:val="00DE5197"/>
    <w:rsid w:val="00DE7803"/>
    <w:rsid w:val="00DE7A3A"/>
    <w:rsid w:val="00DF01DF"/>
    <w:rsid w:val="00DF05EE"/>
    <w:rsid w:val="00DF0EFE"/>
    <w:rsid w:val="00DF1981"/>
    <w:rsid w:val="00DF1FF1"/>
    <w:rsid w:val="00DF3187"/>
    <w:rsid w:val="00DF3CB3"/>
    <w:rsid w:val="00DF4884"/>
    <w:rsid w:val="00DF4A08"/>
    <w:rsid w:val="00DF4FA1"/>
    <w:rsid w:val="00DF5851"/>
    <w:rsid w:val="00DF5991"/>
    <w:rsid w:val="00DF5FC2"/>
    <w:rsid w:val="00DF73AE"/>
    <w:rsid w:val="00DF7516"/>
    <w:rsid w:val="00DF7D03"/>
    <w:rsid w:val="00E00073"/>
    <w:rsid w:val="00E00253"/>
    <w:rsid w:val="00E00F84"/>
    <w:rsid w:val="00E019FD"/>
    <w:rsid w:val="00E01E06"/>
    <w:rsid w:val="00E02491"/>
    <w:rsid w:val="00E0274D"/>
    <w:rsid w:val="00E04B1E"/>
    <w:rsid w:val="00E0606A"/>
    <w:rsid w:val="00E062CA"/>
    <w:rsid w:val="00E06374"/>
    <w:rsid w:val="00E06404"/>
    <w:rsid w:val="00E06B4D"/>
    <w:rsid w:val="00E06FCB"/>
    <w:rsid w:val="00E0730B"/>
    <w:rsid w:val="00E07BE5"/>
    <w:rsid w:val="00E10465"/>
    <w:rsid w:val="00E10AA7"/>
    <w:rsid w:val="00E10B1A"/>
    <w:rsid w:val="00E116CD"/>
    <w:rsid w:val="00E11813"/>
    <w:rsid w:val="00E12736"/>
    <w:rsid w:val="00E13B05"/>
    <w:rsid w:val="00E13C3D"/>
    <w:rsid w:val="00E14BDE"/>
    <w:rsid w:val="00E15E8D"/>
    <w:rsid w:val="00E161CF"/>
    <w:rsid w:val="00E16488"/>
    <w:rsid w:val="00E167AD"/>
    <w:rsid w:val="00E16D8A"/>
    <w:rsid w:val="00E16DBB"/>
    <w:rsid w:val="00E172D6"/>
    <w:rsid w:val="00E20027"/>
    <w:rsid w:val="00E209ED"/>
    <w:rsid w:val="00E2164F"/>
    <w:rsid w:val="00E21C80"/>
    <w:rsid w:val="00E22106"/>
    <w:rsid w:val="00E22866"/>
    <w:rsid w:val="00E24919"/>
    <w:rsid w:val="00E252B0"/>
    <w:rsid w:val="00E25411"/>
    <w:rsid w:val="00E2638A"/>
    <w:rsid w:val="00E26F6C"/>
    <w:rsid w:val="00E276B5"/>
    <w:rsid w:val="00E27A89"/>
    <w:rsid w:val="00E27C97"/>
    <w:rsid w:val="00E30054"/>
    <w:rsid w:val="00E3071A"/>
    <w:rsid w:val="00E3317A"/>
    <w:rsid w:val="00E33966"/>
    <w:rsid w:val="00E34791"/>
    <w:rsid w:val="00E34FC8"/>
    <w:rsid w:val="00E36FF4"/>
    <w:rsid w:val="00E37266"/>
    <w:rsid w:val="00E3789D"/>
    <w:rsid w:val="00E41CB7"/>
    <w:rsid w:val="00E42275"/>
    <w:rsid w:val="00E42901"/>
    <w:rsid w:val="00E4291E"/>
    <w:rsid w:val="00E42E5B"/>
    <w:rsid w:val="00E42F7E"/>
    <w:rsid w:val="00E438FA"/>
    <w:rsid w:val="00E44103"/>
    <w:rsid w:val="00E44276"/>
    <w:rsid w:val="00E45869"/>
    <w:rsid w:val="00E4610E"/>
    <w:rsid w:val="00E461BE"/>
    <w:rsid w:val="00E47A48"/>
    <w:rsid w:val="00E5076E"/>
    <w:rsid w:val="00E50CBE"/>
    <w:rsid w:val="00E50CF9"/>
    <w:rsid w:val="00E50ECA"/>
    <w:rsid w:val="00E511F5"/>
    <w:rsid w:val="00E52D16"/>
    <w:rsid w:val="00E5441A"/>
    <w:rsid w:val="00E54BE4"/>
    <w:rsid w:val="00E56840"/>
    <w:rsid w:val="00E5786A"/>
    <w:rsid w:val="00E60F48"/>
    <w:rsid w:val="00E61E1E"/>
    <w:rsid w:val="00E62A79"/>
    <w:rsid w:val="00E62B8A"/>
    <w:rsid w:val="00E639A1"/>
    <w:rsid w:val="00E643B7"/>
    <w:rsid w:val="00E645C7"/>
    <w:rsid w:val="00E64B04"/>
    <w:rsid w:val="00E64BD5"/>
    <w:rsid w:val="00E64FF4"/>
    <w:rsid w:val="00E6560D"/>
    <w:rsid w:val="00E65E2A"/>
    <w:rsid w:val="00E65F9A"/>
    <w:rsid w:val="00E66298"/>
    <w:rsid w:val="00E663EA"/>
    <w:rsid w:val="00E666AD"/>
    <w:rsid w:val="00E7010B"/>
    <w:rsid w:val="00E706DA"/>
    <w:rsid w:val="00E70DC5"/>
    <w:rsid w:val="00E71430"/>
    <w:rsid w:val="00E71E25"/>
    <w:rsid w:val="00E72371"/>
    <w:rsid w:val="00E72E5C"/>
    <w:rsid w:val="00E74FF9"/>
    <w:rsid w:val="00E758A9"/>
    <w:rsid w:val="00E76659"/>
    <w:rsid w:val="00E76F77"/>
    <w:rsid w:val="00E7791C"/>
    <w:rsid w:val="00E77D43"/>
    <w:rsid w:val="00E8045A"/>
    <w:rsid w:val="00E80A5B"/>
    <w:rsid w:val="00E815A3"/>
    <w:rsid w:val="00E81F4A"/>
    <w:rsid w:val="00E83051"/>
    <w:rsid w:val="00E83EC1"/>
    <w:rsid w:val="00E847ED"/>
    <w:rsid w:val="00E849BC"/>
    <w:rsid w:val="00E84AD3"/>
    <w:rsid w:val="00E86659"/>
    <w:rsid w:val="00E86B0D"/>
    <w:rsid w:val="00E86E1F"/>
    <w:rsid w:val="00E8716F"/>
    <w:rsid w:val="00E871B6"/>
    <w:rsid w:val="00E87862"/>
    <w:rsid w:val="00E87C47"/>
    <w:rsid w:val="00E87CA7"/>
    <w:rsid w:val="00E9028F"/>
    <w:rsid w:val="00E90BBF"/>
    <w:rsid w:val="00E91C15"/>
    <w:rsid w:val="00E935A1"/>
    <w:rsid w:val="00E93EB0"/>
    <w:rsid w:val="00E94572"/>
    <w:rsid w:val="00E95ED6"/>
    <w:rsid w:val="00E96645"/>
    <w:rsid w:val="00E96FE8"/>
    <w:rsid w:val="00E97082"/>
    <w:rsid w:val="00EA1DE3"/>
    <w:rsid w:val="00EA2846"/>
    <w:rsid w:val="00EA2DED"/>
    <w:rsid w:val="00EA3B42"/>
    <w:rsid w:val="00EA3D1D"/>
    <w:rsid w:val="00EA4F5E"/>
    <w:rsid w:val="00EA54C3"/>
    <w:rsid w:val="00EA5ADB"/>
    <w:rsid w:val="00EA6CA0"/>
    <w:rsid w:val="00EA6FC7"/>
    <w:rsid w:val="00EA72DE"/>
    <w:rsid w:val="00EA7CA5"/>
    <w:rsid w:val="00EB08C6"/>
    <w:rsid w:val="00EB1D50"/>
    <w:rsid w:val="00EB201C"/>
    <w:rsid w:val="00EB24F7"/>
    <w:rsid w:val="00EB34A8"/>
    <w:rsid w:val="00EB34E8"/>
    <w:rsid w:val="00EB3735"/>
    <w:rsid w:val="00EB3B5F"/>
    <w:rsid w:val="00EB5772"/>
    <w:rsid w:val="00EB5981"/>
    <w:rsid w:val="00EB5C7C"/>
    <w:rsid w:val="00EB6746"/>
    <w:rsid w:val="00EB7015"/>
    <w:rsid w:val="00EC106B"/>
    <w:rsid w:val="00EC170E"/>
    <w:rsid w:val="00EC287D"/>
    <w:rsid w:val="00EC416B"/>
    <w:rsid w:val="00EC4484"/>
    <w:rsid w:val="00EC4D7C"/>
    <w:rsid w:val="00EC5D0F"/>
    <w:rsid w:val="00EC6F37"/>
    <w:rsid w:val="00EC7969"/>
    <w:rsid w:val="00ED0754"/>
    <w:rsid w:val="00ED0E1D"/>
    <w:rsid w:val="00ED19A0"/>
    <w:rsid w:val="00ED3221"/>
    <w:rsid w:val="00ED3939"/>
    <w:rsid w:val="00ED45CC"/>
    <w:rsid w:val="00ED45E4"/>
    <w:rsid w:val="00ED47AD"/>
    <w:rsid w:val="00ED584B"/>
    <w:rsid w:val="00ED5895"/>
    <w:rsid w:val="00ED72B1"/>
    <w:rsid w:val="00ED74D2"/>
    <w:rsid w:val="00ED77DD"/>
    <w:rsid w:val="00ED7A65"/>
    <w:rsid w:val="00EE003B"/>
    <w:rsid w:val="00EE055D"/>
    <w:rsid w:val="00EE06F3"/>
    <w:rsid w:val="00EE0A78"/>
    <w:rsid w:val="00EE1216"/>
    <w:rsid w:val="00EE145F"/>
    <w:rsid w:val="00EE1486"/>
    <w:rsid w:val="00EE1DE7"/>
    <w:rsid w:val="00EE1EC5"/>
    <w:rsid w:val="00EE4FEC"/>
    <w:rsid w:val="00EE5970"/>
    <w:rsid w:val="00EE67B6"/>
    <w:rsid w:val="00EE704C"/>
    <w:rsid w:val="00EE76E9"/>
    <w:rsid w:val="00EE795B"/>
    <w:rsid w:val="00EF0D7C"/>
    <w:rsid w:val="00EF113F"/>
    <w:rsid w:val="00EF166A"/>
    <w:rsid w:val="00EF1C1B"/>
    <w:rsid w:val="00EF1DDE"/>
    <w:rsid w:val="00EF24FB"/>
    <w:rsid w:val="00EF27CB"/>
    <w:rsid w:val="00EF2978"/>
    <w:rsid w:val="00EF35F7"/>
    <w:rsid w:val="00EF433A"/>
    <w:rsid w:val="00EF49CA"/>
    <w:rsid w:val="00EF514C"/>
    <w:rsid w:val="00EF6545"/>
    <w:rsid w:val="00EF65C7"/>
    <w:rsid w:val="00EF7D4E"/>
    <w:rsid w:val="00EF7D89"/>
    <w:rsid w:val="00EF7E1A"/>
    <w:rsid w:val="00F004B4"/>
    <w:rsid w:val="00F00881"/>
    <w:rsid w:val="00F012BE"/>
    <w:rsid w:val="00F01FA0"/>
    <w:rsid w:val="00F020A6"/>
    <w:rsid w:val="00F021D1"/>
    <w:rsid w:val="00F02FB4"/>
    <w:rsid w:val="00F05910"/>
    <w:rsid w:val="00F10F8C"/>
    <w:rsid w:val="00F11360"/>
    <w:rsid w:val="00F11713"/>
    <w:rsid w:val="00F11C98"/>
    <w:rsid w:val="00F122FE"/>
    <w:rsid w:val="00F128CE"/>
    <w:rsid w:val="00F129AA"/>
    <w:rsid w:val="00F13676"/>
    <w:rsid w:val="00F148B0"/>
    <w:rsid w:val="00F149DF"/>
    <w:rsid w:val="00F15679"/>
    <w:rsid w:val="00F15BDC"/>
    <w:rsid w:val="00F205F8"/>
    <w:rsid w:val="00F2088D"/>
    <w:rsid w:val="00F20D5C"/>
    <w:rsid w:val="00F21867"/>
    <w:rsid w:val="00F218E5"/>
    <w:rsid w:val="00F21F5E"/>
    <w:rsid w:val="00F22214"/>
    <w:rsid w:val="00F223D8"/>
    <w:rsid w:val="00F22C63"/>
    <w:rsid w:val="00F22DA9"/>
    <w:rsid w:val="00F233F0"/>
    <w:rsid w:val="00F257F3"/>
    <w:rsid w:val="00F264AD"/>
    <w:rsid w:val="00F27391"/>
    <w:rsid w:val="00F27708"/>
    <w:rsid w:val="00F327C1"/>
    <w:rsid w:val="00F328A5"/>
    <w:rsid w:val="00F3369F"/>
    <w:rsid w:val="00F34D16"/>
    <w:rsid w:val="00F34D3A"/>
    <w:rsid w:val="00F34F36"/>
    <w:rsid w:val="00F355CF"/>
    <w:rsid w:val="00F36E67"/>
    <w:rsid w:val="00F378A5"/>
    <w:rsid w:val="00F37903"/>
    <w:rsid w:val="00F40741"/>
    <w:rsid w:val="00F40F4C"/>
    <w:rsid w:val="00F416D5"/>
    <w:rsid w:val="00F421DC"/>
    <w:rsid w:val="00F4220C"/>
    <w:rsid w:val="00F42459"/>
    <w:rsid w:val="00F43473"/>
    <w:rsid w:val="00F43738"/>
    <w:rsid w:val="00F445E9"/>
    <w:rsid w:val="00F45F4E"/>
    <w:rsid w:val="00F45F72"/>
    <w:rsid w:val="00F46573"/>
    <w:rsid w:val="00F46751"/>
    <w:rsid w:val="00F468AF"/>
    <w:rsid w:val="00F46B42"/>
    <w:rsid w:val="00F46DCD"/>
    <w:rsid w:val="00F5152D"/>
    <w:rsid w:val="00F51B95"/>
    <w:rsid w:val="00F53042"/>
    <w:rsid w:val="00F537F0"/>
    <w:rsid w:val="00F55034"/>
    <w:rsid w:val="00F55941"/>
    <w:rsid w:val="00F55F5F"/>
    <w:rsid w:val="00F569E6"/>
    <w:rsid w:val="00F6096D"/>
    <w:rsid w:val="00F6098F"/>
    <w:rsid w:val="00F60CC5"/>
    <w:rsid w:val="00F60D80"/>
    <w:rsid w:val="00F61AC6"/>
    <w:rsid w:val="00F63C5E"/>
    <w:rsid w:val="00F63C9B"/>
    <w:rsid w:val="00F65434"/>
    <w:rsid w:val="00F65F29"/>
    <w:rsid w:val="00F66CF0"/>
    <w:rsid w:val="00F70204"/>
    <w:rsid w:val="00F72302"/>
    <w:rsid w:val="00F7232D"/>
    <w:rsid w:val="00F72933"/>
    <w:rsid w:val="00F72B3E"/>
    <w:rsid w:val="00F72D89"/>
    <w:rsid w:val="00F73042"/>
    <w:rsid w:val="00F73093"/>
    <w:rsid w:val="00F739C5"/>
    <w:rsid w:val="00F74586"/>
    <w:rsid w:val="00F74B9A"/>
    <w:rsid w:val="00F74F01"/>
    <w:rsid w:val="00F75123"/>
    <w:rsid w:val="00F7640F"/>
    <w:rsid w:val="00F768EB"/>
    <w:rsid w:val="00F76C8A"/>
    <w:rsid w:val="00F76D57"/>
    <w:rsid w:val="00F77707"/>
    <w:rsid w:val="00F80456"/>
    <w:rsid w:val="00F8112A"/>
    <w:rsid w:val="00F81306"/>
    <w:rsid w:val="00F813D6"/>
    <w:rsid w:val="00F815D4"/>
    <w:rsid w:val="00F81A2C"/>
    <w:rsid w:val="00F81A2E"/>
    <w:rsid w:val="00F825B8"/>
    <w:rsid w:val="00F831C3"/>
    <w:rsid w:val="00F841F2"/>
    <w:rsid w:val="00F84747"/>
    <w:rsid w:val="00F86930"/>
    <w:rsid w:val="00F872DB"/>
    <w:rsid w:val="00F87D16"/>
    <w:rsid w:val="00F91127"/>
    <w:rsid w:val="00F9209C"/>
    <w:rsid w:val="00F93EC3"/>
    <w:rsid w:val="00F967FB"/>
    <w:rsid w:val="00F97865"/>
    <w:rsid w:val="00FA00F8"/>
    <w:rsid w:val="00FA053F"/>
    <w:rsid w:val="00FA0932"/>
    <w:rsid w:val="00FA0BAF"/>
    <w:rsid w:val="00FA2766"/>
    <w:rsid w:val="00FA374A"/>
    <w:rsid w:val="00FA3D23"/>
    <w:rsid w:val="00FA418D"/>
    <w:rsid w:val="00FA46CC"/>
    <w:rsid w:val="00FA5DF6"/>
    <w:rsid w:val="00FA6462"/>
    <w:rsid w:val="00FA66A1"/>
    <w:rsid w:val="00FB0E37"/>
    <w:rsid w:val="00FB0ED8"/>
    <w:rsid w:val="00FB18D7"/>
    <w:rsid w:val="00FB3368"/>
    <w:rsid w:val="00FB49CF"/>
    <w:rsid w:val="00FB4F23"/>
    <w:rsid w:val="00FB570F"/>
    <w:rsid w:val="00FB69EB"/>
    <w:rsid w:val="00FB705D"/>
    <w:rsid w:val="00FC0DA9"/>
    <w:rsid w:val="00FC12B9"/>
    <w:rsid w:val="00FC1A28"/>
    <w:rsid w:val="00FC1ED1"/>
    <w:rsid w:val="00FC286A"/>
    <w:rsid w:val="00FC2DE4"/>
    <w:rsid w:val="00FC3F9C"/>
    <w:rsid w:val="00FC60BE"/>
    <w:rsid w:val="00FC661B"/>
    <w:rsid w:val="00FC6FAF"/>
    <w:rsid w:val="00FC786B"/>
    <w:rsid w:val="00FC7886"/>
    <w:rsid w:val="00FD1619"/>
    <w:rsid w:val="00FD1AE9"/>
    <w:rsid w:val="00FD1B8D"/>
    <w:rsid w:val="00FD22F1"/>
    <w:rsid w:val="00FD24BA"/>
    <w:rsid w:val="00FD3379"/>
    <w:rsid w:val="00FD3507"/>
    <w:rsid w:val="00FD38ED"/>
    <w:rsid w:val="00FD3B19"/>
    <w:rsid w:val="00FD4E62"/>
    <w:rsid w:val="00FD5CE7"/>
    <w:rsid w:val="00FD6DA0"/>
    <w:rsid w:val="00FD769D"/>
    <w:rsid w:val="00FD7B98"/>
    <w:rsid w:val="00FE0AB0"/>
    <w:rsid w:val="00FE10D6"/>
    <w:rsid w:val="00FE13BF"/>
    <w:rsid w:val="00FE39AA"/>
    <w:rsid w:val="00FE412D"/>
    <w:rsid w:val="00FE4353"/>
    <w:rsid w:val="00FE4758"/>
    <w:rsid w:val="00FE4C95"/>
    <w:rsid w:val="00FE5A27"/>
    <w:rsid w:val="00FE65F3"/>
    <w:rsid w:val="00FE7476"/>
    <w:rsid w:val="00FE75D7"/>
    <w:rsid w:val="00FF1BD7"/>
    <w:rsid w:val="00FF2234"/>
    <w:rsid w:val="00FF2B8B"/>
    <w:rsid w:val="00FF346E"/>
    <w:rsid w:val="00FF358A"/>
    <w:rsid w:val="00FF3928"/>
    <w:rsid w:val="00FF3C8C"/>
    <w:rsid w:val="00FF51E4"/>
    <w:rsid w:val="00FF5A65"/>
    <w:rsid w:val="00FF6BF6"/>
    <w:rsid w:val="02CE4D7E"/>
    <w:rsid w:val="040047BB"/>
    <w:rsid w:val="048F17D8"/>
    <w:rsid w:val="05CE0377"/>
    <w:rsid w:val="0690660B"/>
    <w:rsid w:val="0888366D"/>
    <w:rsid w:val="08FA8F85"/>
    <w:rsid w:val="0B5505B8"/>
    <w:rsid w:val="0B930D4E"/>
    <w:rsid w:val="0D7788E3"/>
    <w:rsid w:val="0E6EF4C1"/>
    <w:rsid w:val="0EA45123"/>
    <w:rsid w:val="0FFF863B"/>
    <w:rsid w:val="1036BD55"/>
    <w:rsid w:val="10BEE4CB"/>
    <w:rsid w:val="1137A3EF"/>
    <w:rsid w:val="115494B8"/>
    <w:rsid w:val="11721294"/>
    <w:rsid w:val="12A76568"/>
    <w:rsid w:val="12A9127E"/>
    <w:rsid w:val="14095319"/>
    <w:rsid w:val="15DC36C6"/>
    <w:rsid w:val="171830C7"/>
    <w:rsid w:val="1828A6DD"/>
    <w:rsid w:val="18BD1B27"/>
    <w:rsid w:val="196A4969"/>
    <w:rsid w:val="199C0E52"/>
    <w:rsid w:val="19DA3FE6"/>
    <w:rsid w:val="19ECD72A"/>
    <w:rsid w:val="1A399783"/>
    <w:rsid w:val="1AD104A1"/>
    <w:rsid w:val="1B274A3C"/>
    <w:rsid w:val="1BC9DF64"/>
    <w:rsid w:val="1BD0DC59"/>
    <w:rsid w:val="1E481681"/>
    <w:rsid w:val="1E91100C"/>
    <w:rsid w:val="2197275D"/>
    <w:rsid w:val="24BBA774"/>
    <w:rsid w:val="255129D5"/>
    <w:rsid w:val="2569A9E7"/>
    <w:rsid w:val="259EE688"/>
    <w:rsid w:val="25EB01DE"/>
    <w:rsid w:val="2604AE83"/>
    <w:rsid w:val="276CFE9A"/>
    <w:rsid w:val="282608FB"/>
    <w:rsid w:val="2A1EE0F8"/>
    <w:rsid w:val="2B2505ED"/>
    <w:rsid w:val="2B46AC8A"/>
    <w:rsid w:val="2B73116A"/>
    <w:rsid w:val="2E4184CB"/>
    <w:rsid w:val="2E4607D3"/>
    <w:rsid w:val="2E9430D5"/>
    <w:rsid w:val="32EB1989"/>
    <w:rsid w:val="33063A24"/>
    <w:rsid w:val="343BB071"/>
    <w:rsid w:val="3452A408"/>
    <w:rsid w:val="34FD5BE4"/>
    <w:rsid w:val="36335C58"/>
    <w:rsid w:val="36800FBB"/>
    <w:rsid w:val="369CAA2E"/>
    <w:rsid w:val="3787E409"/>
    <w:rsid w:val="3803711F"/>
    <w:rsid w:val="38759393"/>
    <w:rsid w:val="38BB0F38"/>
    <w:rsid w:val="39C58DE1"/>
    <w:rsid w:val="3A8897EE"/>
    <w:rsid w:val="3C5F80C0"/>
    <w:rsid w:val="3C84B2A2"/>
    <w:rsid w:val="3CBD516F"/>
    <w:rsid w:val="3CE109EB"/>
    <w:rsid w:val="3CECB60F"/>
    <w:rsid w:val="3CF80CB9"/>
    <w:rsid w:val="3D81C8C1"/>
    <w:rsid w:val="3F8608DF"/>
    <w:rsid w:val="3FB8C0DC"/>
    <w:rsid w:val="45939113"/>
    <w:rsid w:val="48D13B46"/>
    <w:rsid w:val="49A44249"/>
    <w:rsid w:val="4A3C70C3"/>
    <w:rsid w:val="4A76557D"/>
    <w:rsid w:val="4C6BB058"/>
    <w:rsid w:val="4CD742F4"/>
    <w:rsid w:val="4DAABF83"/>
    <w:rsid w:val="4F468FE4"/>
    <w:rsid w:val="503827C8"/>
    <w:rsid w:val="510D29CB"/>
    <w:rsid w:val="51224623"/>
    <w:rsid w:val="51508EF3"/>
    <w:rsid w:val="516AEED9"/>
    <w:rsid w:val="51DD9F35"/>
    <w:rsid w:val="5285EDD2"/>
    <w:rsid w:val="52B02DB0"/>
    <w:rsid w:val="53226BE5"/>
    <w:rsid w:val="53956711"/>
    <w:rsid w:val="5399BF01"/>
    <w:rsid w:val="5580F153"/>
    <w:rsid w:val="563C8E30"/>
    <w:rsid w:val="567CCB26"/>
    <w:rsid w:val="580C6A9F"/>
    <w:rsid w:val="591E38A5"/>
    <w:rsid w:val="5B942F92"/>
    <w:rsid w:val="5C34C03A"/>
    <w:rsid w:val="5C80B174"/>
    <w:rsid w:val="5D99A6B5"/>
    <w:rsid w:val="5E32C83D"/>
    <w:rsid w:val="5FDDEAB8"/>
    <w:rsid w:val="60936B6A"/>
    <w:rsid w:val="62FC590B"/>
    <w:rsid w:val="639A1FCF"/>
    <w:rsid w:val="64FD5571"/>
    <w:rsid w:val="65055C59"/>
    <w:rsid w:val="65E91619"/>
    <w:rsid w:val="660932D4"/>
    <w:rsid w:val="672F1E5C"/>
    <w:rsid w:val="67CCD6B3"/>
    <w:rsid w:val="687A73C7"/>
    <w:rsid w:val="68CA5B51"/>
    <w:rsid w:val="699E2899"/>
    <w:rsid w:val="69E4274E"/>
    <w:rsid w:val="6A49852C"/>
    <w:rsid w:val="6C7DB970"/>
    <w:rsid w:val="6D44FB45"/>
    <w:rsid w:val="6D4FA6A4"/>
    <w:rsid w:val="6E84A8C7"/>
    <w:rsid w:val="70E1FCEB"/>
    <w:rsid w:val="71688A6B"/>
    <w:rsid w:val="71F56362"/>
    <w:rsid w:val="72824110"/>
    <w:rsid w:val="72E8BDDA"/>
    <w:rsid w:val="73339CCA"/>
    <w:rsid w:val="73B686E2"/>
    <w:rsid w:val="73D7541A"/>
    <w:rsid w:val="741CAFB0"/>
    <w:rsid w:val="759D7531"/>
    <w:rsid w:val="75A81D7C"/>
    <w:rsid w:val="76F39ED6"/>
    <w:rsid w:val="77011580"/>
    <w:rsid w:val="770410CE"/>
    <w:rsid w:val="77CEFBB7"/>
    <w:rsid w:val="77E53133"/>
    <w:rsid w:val="77F36B4E"/>
    <w:rsid w:val="77FEA942"/>
    <w:rsid w:val="7C1B74C1"/>
    <w:rsid w:val="7C2C0D6F"/>
    <w:rsid w:val="7DA812EB"/>
    <w:rsid w:val="7DBC7130"/>
    <w:rsid w:val="7E7455CB"/>
    <w:rsid w:val="7F282951"/>
    <w:rsid w:val="7F72178A"/>
    <w:rsid w:val="7FA1F6DC"/>
    <w:rsid w:val="7FB830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E8E1FC"/>
  <w15:docId w15:val="{FD2E431D-2BAD-4724-AF8F-71B63246E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qFormat="1"/>
    <w:lsdException w:name="annotation text" w:semiHidden="1" w:unhideWhenUsed="1"/>
    <w:lsdException w:name="header" w:semiHidden="1"/>
    <w:lsdException w:name="footer" w:semiHidden="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unhideWhenUsed="1"/>
    <w:lsdException w:name="Bibliography" w:semiHidden="1" w:unhideWhenUsed="1"/>
    <w:lsdException w:name="TOC Heading" w:semiHidden="1" w:unhideWhenUsed="1" w:qFormat="1"/>
    <w:lsdException w:name="Smart Link" w:semiHidden="1" w:unhideWhenUsed="1"/>
  </w:latentStyles>
  <w:style w:type="paragraph" w:default="1" w:styleId="Normal">
    <w:name w:val="Normal"/>
    <w:uiPriority w:val="1"/>
    <w:qFormat/>
    <w:rsid w:val="00B62CB9"/>
    <w:rPr>
      <w:rFonts w:ascii="Arial" w:hAnsi="Arial"/>
      <w:sz w:val="18"/>
      <w:szCs w:val="18"/>
      <w:lang w:val="en-GB" w:eastAsia="zh-CN"/>
    </w:rPr>
  </w:style>
  <w:style w:type="paragraph" w:styleId="Heading1">
    <w:name w:val="heading 1"/>
    <w:basedOn w:val="Normal"/>
    <w:next w:val="BodyText"/>
    <w:link w:val="Heading1Char"/>
    <w:uiPriority w:val="9"/>
    <w:qFormat/>
    <w:rsid w:val="0020585B"/>
    <w:pPr>
      <w:keepNext/>
      <w:pageBreakBefore/>
      <w:numPr>
        <w:numId w:val="25"/>
      </w:numPr>
      <w:outlineLvl w:val="0"/>
    </w:pPr>
    <w:rPr>
      <w:rFonts w:eastAsiaTheme="minorEastAsia"/>
      <w:b/>
      <w:caps/>
      <w:color w:val="0F204B"/>
      <w:sz w:val="26"/>
    </w:rPr>
  </w:style>
  <w:style w:type="paragraph" w:styleId="Heading2">
    <w:name w:val="heading 2"/>
    <w:basedOn w:val="Normal"/>
    <w:next w:val="BodyText"/>
    <w:link w:val="Heading2Char"/>
    <w:uiPriority w:val="9"/>
    <w:qFormat/>
    <w:rsid w:val="0020585B"/>
    <w:pPr>
      <w:keepNext/>
      <w:numPr>
        <w:ilvl w:val="1"/>
        <w:numId w:val="25"/>
      </w:numPr>
      <w:spacing w:before="280"/>
      <w:outlineLvl w:val="1"/>
    </w:pPr>
    <w:rPr>
      <w:rFonts w:eastAsiaTheme="minorEastAsia"/>
      <w:b/>
      <w:color w:val="0F204B"/>
      <w:sz w:val="26"/>
    </w:rPr>
  </w:style>
  <w:style w:type="paragraph" w:styleId="Heading3">
    <w:name w:val="heading 3"/>
    <w:basedOn w:val="Normal"/>
    <w:next w:val="BodyText"/>
    <w:link w:val="Heading3Char"/>
    <w:uiPriority w:val="9"/>
    <w:qFormat/>
    <w:rsid w:val="0020585B"/>
    <w:pPr>
      <w:keepNext/>
      <w:numPr>
        <w:ilvl w:val="2"/>
        <w:numId w:val="25"/>
      </w:numPr>
      <w:spacing w:before="120"/>
      <w:outlineLvl w:val="2"/>
    </w:pPr>
    <w:rPr>
      <w:rFonts w:eastAsiaTheme="minorEastAsia"/>
      <w:color w:val="0F204B"/>
      <w:sz w:val="26"/>
    </w:rPr>
  </w:style>
  <w:style w:type="paragraph" w:styleId="Heading4">
    <w:name w:val="heading 4"/>
    <w:basedOn w:val="Normal"/>
    <w:next w:val="BodyText"/>
    <w:link w:val="Heading4Char"/>
    <w:uiPriority w:val="9"/>
    <w:qFormat/>
    <w:rsid w:val="0020585B"/>
    <w:pPr>
      <w:keepNext/>
      <w:numPr>
        <w:ilvl w:val="3"/>
        <w:numId w:val="25"/>
      </w:numPr>
      <w:spacing w:before="120"/>
      <w:outlineLvl w:val="3"/>
    </w:pPr>
    <w:rPr>
      <w:rFonts w:eastAsiaTheme="minorEastAsia"/>
      <w:b/>
      <w:color w:val="0F204B"/>
      <w:sz w:val="22"/>
    </w:rPr>
  </w:style>
  <w:style w:type="paragraph" w:styleId="Heading5">
    <w:name w:val="heading 5"/>
    <w:basedOn w:val="Normal"/>
    <w:next w:val="BodyText"/>
    <w:link w:val="Heading5Char"/>
    <w:uiPriority w:val="99"/>
    <w:rsid w:val="0020585B"/>
    <w:pPr>
      <w:numPr>
        <w:ilvl w:val="4"/>
        <w:numId w:val="25"/>
      </w:numPr>
      <w:spacing w:before="60" w:after="60"/>
      <w:outlineLvl w:val="4"/>
    </w:pPr>
    <w:rPr>
      <w:rFonts w:eastAsiaTheme="minorEastAsia"/>
      <w:color w:val="0F204B" w:themeColor="text2"/>
      <w:sz w:val="22"/>
    </w:rPr>
  </w:style>
  <w:style w:type="paragraph" w:styleId="Heading6">
    <w:name w:val="heading 6"/>
    <w:basedOn w:val="Heading1"/>
    <w:next w:val="BodyText"/>
    <w:link w:val="Heading6Char"/>
    <w:uiPriority w:val="99"/>
    <w:qFormat/>
    <w:rsid w:val="00EF113F"/>
    <w:pPr>
      <w:numPr>
        <w:numId w:val="26"/>
      </w:numPr>
      <w:outlineLvl w:val="5"/>
    </w:pPr>
  </w:style>
  <w:style w:type="paragraph" w:styleId="Heading7">
    <w:name w:val="heading 7"/>
    <w:basedOn w:val="Heading2"/>
    <w:next w:val="BodyText"/>
    <w:link w:val="Heading7Char"/>
    <w:uiPriority w:val="99"/>
    <w:qFormat/>
    <w:rsid w:val="00EF113F"/>
    <w:pPr>
      <w:numPr>
        <w:ilvl w:val="0"/>
        <w:numId w:val="0"/>
      </w:numPr>
      <w:outlineLvl w:val="6"/>
    </w:pPr>
  </w:style>
  <w:style w:type="paragraph" w:styleId="Heading8">
    <w:name w:val="heading 8"/>
    <w:basedOn w:val="Heading3"/>
    <w:next w:val="BodyText"/>
    <w:link w:val="Heading8Char"/>
    <w:uiPriority w:val="99"/>
    <w:rsid w:val="0020585B"/>
    <w:pPr>
      <w:numPr>
        <w:ilvl w:val="0"/>
        <w:numId w:val="0"/>
      </w:numPr>
      <w:outlineLvl w:val="7"/>
    </w:pPr>
  </w:style>
  <w:style w:type="paragraph" w:styleId="Heading9">
    <w:name w:val="heading 9"/>
    <w:basedOn w:val="Heading4"/>
    <w:next w:val="BodyText"/>
    <w:link w:val="Heading9Char"/>
    <w:uiPriority w:val="99"/>
    <w:rsid w:val="0020585B"/>
    <w:pPr>
      <w:numPr>
        <w:ilvl w:val="0"/>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6BDC"/>
    <w:rPr>
      <w:rFonts w:ascii="Arial" w:eastAsiaTheme="minorEastAsia" w:hAnsi="Arial"/>
      <w:b/>
      <w:caps/>
      <w:color w:val="0F204B"/>
      <w:sz w:val="26"/>
      <w:szCs w:val="18"/>
      <w:lang w:val="en-GB" w:eastAsia="zh-CN"/>
    </w:rPr>
  </w:style>
  <w:style w:type="character" w:customStyle="1" w:styleId="Heading2Char">
    <w:name w:val="Heading 2 Char"/>
    <w:link w:val="Heading2"/>
    <w:uiPriority w:val="9"/>
    <w:rsid w:val="00866BDC"/>
    <w:rPr>
      <w:rFonts w:ascii="Arial" w:eastAsiaTheme="minorEastAsia" w:hAnsi="Arial"/>
      <w:b/>
      <w:color w:val="0F204B"/>
      <w:sz w:val="26"/>
      <w:szCs w:val="18"/>
      <w:lang w:val="en-GB" w:eastAsia="zh-CN"/>
    </w:rPr>
  </w:style>
  <w:style w:type="character" w:customStyle="1" w:styleId="Heading3Char">
    <w:name w:val="Heading 3 Char"/>
    <w:link w:val="Heading3"/>
    <w:uiPriority w:val="9"/>
    <w:rsid w:val="00866BDC"/>
    <w:rPr>
      <w:rFonts w:ascii="Arial" w:eastAsiaTheme="minorEastAsia" w:hAnsi="Arial"/>
      <w:color w:val="0F204B"/>
      <w:sz w:val="26"/>
      <w:szCs w:val="18"/>
      <w:lang w:val="en-GB" w:eastAsia="zh-CN"/>
    </w:rPr>
  </w:style>
  <w:style w:type="character" w:customStyle="1" w:styleId="Heading4Char">
    <w:name w:val="Heading 4 Char"/>
    <w:link w:val="Heading4"/>
    <w:uiPriority w:val="9"/>
    <w:rsid w:val="00866BDC"/>
    <w:rPr>
      <w:rFonts w:ascii="Arial" w:eastAsiaTheme="minorEastAsia" w:hAnsi="Arial"/>
      <w:b/>
      <w:color w:val="0F204B"/>
      <w:sz w:val="22"/>
      <w:szCs w:val="18"/>
      <w:lang w:val="en-GB" w:eastAsia="zh-CN"/>
    </w:rPr>
  </w:style>
  <w:style w:type="paragraph" w:styleId="BodyText">
    <w:name w:val="Body Text"/>
    <w:basedOn w:val="Normal"/>
    <w:link w:val="BodyTextChar"/>
    <w:qFormat/>
    <w:rsid w:val="00866BDC"/>
    <w:pPr>
      <w:spacing w:before="40" w:after="140" w:line="280" w:lineRule="atLeast"/>
    </w:pPr>
  </w:style>
  <w:style w:type="character" w:customStyle="1" w:styleId="BodyTextChar">
    <w:name w:val="Body Text Char"/>
    <w:link w:val="BodyText"/>
    <w:rsid w:val="00866BDC"/>
    <w:rPr>
      <w:rFonts w:ascii="Arial" w:hAnsi="Arial" w:cs="Arial"/>
      <w:sz w:val="18"/>
      <w:szCs w:val="18"/>
      <w:lang w:val="en-GB"/>
    </w:rPr>
  </w:style>
  <w:style w:type="character" w:styleId="PlaceholderText">
    <w:name w:val="Placeholder Text"/>
    <w:uiPriority w:val="99"/>
    <w:rsid w:val="00866BDC"/>
    <w:rPr>
      <w:noProof/>
      <w:vanish/>
      <w:color w:val="808080"/>
      <w:lang w:val="en-GB"/>
    </w:rPr>
  </w:style>
  <w:style w:type="character" w:customStyle="1" w:styleId="Heading5Char">
    <w:name w:val="Heading 5 Char"/>
    <w:link w:val="Heading5"/>
    <w:uiPriority w:val="99"/>
    <w:rsid w:val="00866BDC"/>
    <w:rPr>
      <w:rFonts w:ascii="Arial" w:eastAsiaTheme="minorEastAsia" w:hAnsi="Arial"/>
      <w:color w:val="0F204B" w:themeColor="text2"/>
      <w:sz w:val="22"/>
      <w:szCs w:val="18"/>
      <w:lang w:val="en-GB" w:eastAsia="zh-CN"/>
    </w:rPr>
  </w:style>
  <w:style w:type="character" w:customStyle="1" w:styleId="Heading6Char">
    <w:name w:val="Heading 6 Char"/>
    <w:link w:val="Heading6"/>
    <w:uiPriority w:val="99"/>
    <w:rsid w:val="00866BDC"/>
    <w:rPr>
      <w:rFonts w:ascii="Arial" w:hAnsi="Arial"/>
      <w:b/>
      <w:caps/>
      <w:color w:val="0F204B"/>
      <w:sz w:val="26"/>
      <w:szCs w:val="18"/>
      <w:lang w:val="en-GB" w:eastAsia="zh-CN"/>
    </w:rPr>
  </w:style>
  <w:style w:type="character" w:customStyle="1" w:styleId="Heading7Char">
    <w:name w:val="Heading 7 Char"/>
    <w:link w:val="Heading7"/>
    <w:uiPriority w:val="99"/>
    <w:rsid w:val="00866BDC"/>
    <w:rPr>
      <w:rFonts w:ascii="Arial" w:hAnsi="Arial"/>
      <w:b/>
      <w:color w:val="0F204B"/>
      <w:sz w:val="26"/>
      <w:szCs w:val="18"/>
      <w:lang w:val="en-GB" w:eastAsia="zh-CN"/>
    </w:rPr>
  </w:style>
  <w:style w:type="character" w:customStyle="1" w:styleId="Heading8Char">
    <w:name w:val="Heading 8 Char"/>
    <w:link w:val="Heading8"/>
    <w:uiPriority w:val="99"/>
    <w:rsid w:val="00866BDC"/>
    <w:rPr>
      <w:rFonts w:ascii="Arial" w:eastAsiaTheme="minorEastAsia" w:hAnsi="Arial"/>
      <w:color w:val="0F204B"/>
      <w:sz w:val="26"/>
      <w:szCs w:val="18"/>
      <w:lang w:val="en-GB" w:eastAsia="zh-CN"/>
    </w:rPr>
  </w:style>
  <w:style w:type="character" w:customStyle="1" w:styleId="Heading9Char">
    <w:name w:val="Heading 9 Char"/>
    <w:link w:val="Heading9"/>
    <w:uiPriority w:val="99"/>
    <w:rsid w:val="00866BDC"/>
    <w:rPr>
      <w:rFonts w:ascii="Arial" w:eastAsiaTheme="minorEastAsia" w:hAnsi="Arial"/>
      <w:b/>
      <w:color w:val="0F204B"/>
      <w:sz w:val="22"/>
      <w:szCs w:val="18"/>
      <w:lang w:val="en-GB" w:eastAsia="zh-CN"/>
    </w:rPr>
  </w:style>
  <w:style w:type="paragraph" w:styleId="TOC1">
    <w:name w:val="toc 1"/>
    <w:basedOn w:val="Normal"/>
    <w:uiPriority w:val="39"/>
    <w:unhideWhenUsed/>
    <w:rsid w:val="00866BDC"/>
    <w:pPr>
      <w:tabs>
        <w:tab w:val="right" w:leader="dot" w:pos="9581"/>
      </w:tabs>
      <w:spacing w:before="240"/>
      <w:ind w:left="850" w:right="850" w:hanging="850"/>
    </w:pPr>
    <w:rPr>
      <w:caps/>
      <w:noProof/>
    </w:rPr>
  </w:style>
  <w:style w:type="paragraph" w:styleId="TOC2">
    <w:name w:val="toc 2"/>
    <w:basedOn w:val="Normal"/>
    <w:uiPriority w:val="39"/>
    <w:unhideWhenUsed/>
    <w:rsid w:val="00866BDC"/>
    <w:pPr>
      <w:tabs>
        <w:tab w:val="right" w:pos="9581"/>
      </w:tabs>
      <w:spacing w:before="60"/>
      <w:ind w:left="850" w:right="850" w:hanging="850"/>
    </w:pPr>
    <w:rPr>
      <w:noProof/>
    </w:rPr>
  </w:style>
  <w:style w:type="paragraph" w:styleId="TOC3">
    <w:name w:val="toc 3"/>
    <w:basedOn w:val="Normal"/>
    <w:uiPriority w:val="39"/>
    <w:unhideWhenUsed/>
    <w:rsid w:val="0020585B"/>
    <w:pPr>
      <w:tabs>
        <w:tab w:val="right" w:pos="9581"/>
      </w:tabs>
      <w:spacing w:before="60"/>
      <w:ind w:left="1138" w:right="850" w:hanging="1138"/>
    </w:pPr>
    <w:rPr>
      <w:rFonts w:eastAsiaTheme="minorEastAsia"/>
      <w:noProof/>
    </w:rPr>
  </w:style>
  <w:style w:type="paragraph" w:styleId="TOC4">
    <w:name w:val="toc 4"/>
    <w:basedOn w:val="Normal"/>
    <w:uiPriority w:val="39"/>
    <w:unhideWhenUsed/>
    <w:rsid w:val="00866BDC"/>
    <w:pPr>
      <w:tabs>
        <w:tab w:val="right" w:pos="9581"/>
      </w:tabs>
      <w:ind w:left="1417" w:right="850" w:hanging="1417"/>
    </w:pPr>
    <w:rPr>
      <w:noProof/>
    </w:rPr>
  </w:style>
  <w:style w:type="paragraph" w:styleId="TOC5">
    <w:name w:val="toc 5"/>
    <w:basedOn w:val="Normal"/>
    <w:uiPriority w:val="39"/>
    <w:unhideWhenUsed/>
    <w:rsid w:val="00866BDC"/>
    <w:pPr>
      <w:tabs>
        <w:tab w:val="right" w:pos="9581"/>
      </w:tabs>
      <w:ind w:left="1417" w:right="850" w:hanging="1417"/>
    </w:pPr>
    <w:rPr>
      <w:noProof/>
    </w:rPr>
  </w:style>
  <w:style w:type="paragraph" w:styleId="TOC6">
    <w:name w:val="toc 6"/>
    <w:basedOn w:val="TOC1"/>
    <w:uiPriority w:val="39"/>
    <w:unhideWhenUsed/>
    <w:rsid w:val="00866BDC"/>
  </w:style>
  <w:style w:type="paragraph" w:styleId="TOC7">
    <w:name w:val="toc 7"/>
    <w:basedOn w:val="TOC2"/>
    <w:uiPriority w:val="99"/>
    <w:semiHidden/>
    <w:unhideWhenUsed/>
    <w:rsid w:val="00866BDC"/>
  </w:style>
  <w:style w:type="paragraph" w:styleId="TOC8">
    <w:name w:val="toc 8"/>
    <w:basedOn w:val="TOC4"/>
    <w:uiPriority w:val="39"/>
    <w:unhideWhenUsed/>
    <w:rsid w:val="00866BDC"/>
  </w:style>
  <w:style w:type="paragraph" w:styleId="Header">
    <w:name w:val="header"/>
    <w:basedOn w:val="Normal"/>
    <w:link w:val="HeaderChar"/>
    <w:uiPriority w:val="99"/>
    <w:rsid w:val="00866BDC"/>
    <w:rPr>
      <w:noProof/>
    </w:rPr>
  </w:style>
  <w:style w:type="character" w:customStyle="1" w:styleId="HeaderChar">
    <w:name w:val="Header Char"/>
    <w:link w:val="Header"/>
    <w:uiPriority w:val="99"/>
    <w:rsid w:val="00866BDC"/>
    <w:rPr>
      <w:rFonts w:ascii="Arial" w:hAnsi="Arial" w:cs="Arial"/>
      <w:noProof/>
      <w:sz w:val="18"/>
      <w:szCs w:val="18"/>
      <w:lang w:val="en-GB"/>
    </w:rPr>
  </w:style>
  <w:style w:type="paragraph" w:styleId="Footer">
    <w:name w:val="footer"/>
    <w:basedOn w:val="Normal"/>
    <w:link w:val="FooterChar"/>
    <w:uiPriority w:val="99"/>
    <w:rsid w:val="00866BDC"/>
    <w:pPr>
      <w:spacing w:line="160" w:lineRule="atLeast"/>
    </w:pPr>
    <w:rPr>
      <w:noProof/>
      <w:sz w:val="13"/>
    </w:rPr>
  </w:style>
  <w:style w:type="character" w:customStyle="1" w:styleId="FooterChar">
    <w:name w:val="Footer Char"/>
    <w:link w:val="Footer"/>
    <w:uiPriority w:val="99"/>
    <w:rsid w:val="00866BDC"/>
    <w:rPr>
      <w:rFonts w:ascii="Arial" w:hAnsi="Arial" w:cs="Arial"/>
      <w:noProof/>
      <w:sz w:val="13"/>
      <w:szCs w:val="18"/>
      <w:lang w:val="en-GB"/>
    </w:rPr>
  </w:style>
  <w:style w:type="paragraph" w:styleId="Caption">
    <w:name w:val="caption"/>
    <w:basedOn w:val="Normal"/>
    <w:next w:val="BodyText"/>
    <w:link w:val="CaptionChar"/>
    <w:uiPriority w:val="99"/>
    <w:qFormat/>
    <w:rsid w:val="0020585B"/>
    <w:pPr>
      <w:keepNext/>
      <w:spacing w:before="120" w:after="40"/>
    </w:pPr>
    <w:rPr>
      <w:rFonts w:eastAsiaTheme="minorEastAsia"/>
      <w:b/>
    </w:rPr>
  </w:style>
  <w:style w:type="paragraph" w:styleId="ListBullet">
    <w:name w:val="List Bullet"/>
    <w:basedOn w:val="Normal"/>
    <w:uiPriority w:val="99"/>
    <w:qFormat/>
    <w:rsid w:val="008575B3"/>
    <w:pPr>
      <w:numPr>
        <w:numId w:val="1"/>
      </w:numPr>
      <w:spacing w:after="140" w:line="280" w:lineRule="atLeast"/>
      <w:contextualSpacing/>
    </w:pPr>
  </w:style>
  <w:style w:type="paragraph" w:styleId="ListNumber">
    <w:name w:val="List Number"/>
    <w:basedOn w:val="Normal"/>
    <w:uiPriority w:val="99"/>
    <w:rsid w:val="006F37FC"/>
    <w:pPr>
      <w:numPr>
        <w:numId w:val="2"/>
      </w:numPr>
      <w:spacing w:after="140" w:line="280" w:lineRule="atLeast"/>
      <w:contextualSpacing/>
    </w:pPr>
  </w:style>
  <w:style w:type="paragraph" w:styleId="FootnoteText">
    <w:name w:val="footnote text"/>
    <w:aliases w:val="DFSListFootnote"/>
    <w:basedOn w:val="Normal"/>
    <w:link w:val="FootnoteTextChar"/>
    <w:uiPriority w:val="99"/>
    <w:rsid w:val="0020585B"/>
    <w:pPr>
      <w:ind w:left="397" w:hanging="397"/>
    </w:pPr>
    <w:rPr>
      <w:rFonts w:eastAsiaTheme="minorEastAsia"/>
      <w:sz w:val="13"/>
    </w:rPr>
  </w:style>
  <w:style w:type="character" w:customStyle="1" w:styleId="FootnoteTextChar">
    <w:name w:val="Footnote Text Char"/>
    <w:aliases w:val="DFSListFootnote Char"/>
    <w:link w:val="FootnoteText"/>
    <w:uiPriority w:val="99"/>
    <w:rsid w:val="00866BDC"/>
    <w:rPr>
      <w:rFonts w:ascii="Arial" w:eastAsiaTheme="minorEastAsia" w:hAnsi="Arial"/>
      <w:sz w:val="13"/>
      <w:szCs w:val="18"/>
      <w:lang w:val="en-GB" w:eastAsia="zh-CN"/>
    </w:rPr>
  </w:style>
  <w:style w:type="character" w:styleId="FootnoteReference">
    <w:name w:val="footnote reference"/>
    <w:basedOn w:val="DefaultParagraphFont"/>
    <w:uiPriority w:val="99"/>
    <w:unhideWhenUsed/>
    <w:rsid w:val="0020585B"/>
    <w:rPr>
      <w:sz w:val="18"/>
      <w:vertAlign w:val="superscript"/>
    </w:rPr>
  </w:style>
  <w:style w:type="paragraph" w:customStyle="1" w:styleId="DNVGL-Hidden">
    <w:name w:val="DNVGL-Hidden"/>
    <w:basedOn w:val="Normal"/>
    <w:next w:val="BodyText"/>
    <w:link w:val="DNVGL-HiddenChar"/>
    <w:uiPriority w:val="99"/>
    <w:rsid w:val="00866BDC"/>
    <w:rPr>
      <w:noProof/>
      <w:vanish/>
      <w:color w:val="FF0000"/>
    </w:rPr>
  </w:style>
  <w:style w:type="character" w:customStyle="1" w:styleId="DNVGL-HiddenChar">
    <w:name w:val="DNVGL-Hidden Char"/>
    <w:link w:val="DNVGL-Hidden"/>
    <w:uiPriority w:val="99"/>
    <w:rsid w:val="00866BDC"/>
    <w:rPr>
      <w:rFonts w:ascii="Arial" w:hAnsi="Arial" w:cs="Arial"/>
      <w:noProof/>
      <w:vanish/>
      <w:color w:val="FF0000"/>
      <w:sz w:val="18"/>
      <w:szCs w:val="18"/>
      <w:lang w:val="en-GB"/>
    </w:rPr>
  </w:style>
  <w:style w:type="paragraph" w:customStyle="1" w:styleId="DNVGL-HQDetails">
    <w:name w:val="DNVGL-HQ Details"/>
    <w:basedOn w:val="Normal"/>
    <w:link w:val="DNVGL-HQDetailsChar"/>
    <w:uiPriority w:val="99"/>
    <w:rsid w:val="00866BDC"/>
    <w:pPr>
      <w:spacing w:after="240" w:line="200" w:lineRule="atLeast"/>
    </w:pPr>
    <w:rPr>
      <w:noProof/>
      <w:color w:val="0F204B"/>
      <w:sz w:val="16"/>
    </w:rPr>
  </w:style>
  <w:style w:type="character" w:customStyle="1" w:styleId="DNVGL-HQDetailsChar">
    <w:name w:val="DNVGL-HQ Details Char"/>
    <w:link w:val="DNVGL-HQDetails"/>
    <w:uiPriority w:val="99"/>
    <w:rsid w:val="00866BDC"/>
    <w:rPr>
      <w:rFonts w:ascii="Arial" w:hAnsi="Arial" w:cs="Arial"/>
      <w:noProof/>
      <w:color w:val="0F204B"/>
      <w:sz w:val="16"/>
      <w:szCs w:val="18"/>
      <w:lang w:val="en-GB"/>
    </w:rPr>
  </w:style>
  <w:style w:type="paragraph" w:customStyle="1" w:styleId="DNVGL-Address-receiver">
    <w:name w:val="DNVGL-Address - receiver"/>
    <w:basedOn w:val="Normal"/>
    <w:link w:val="DNVGL-Address-receiverChar"/>
    <w:uiPriority w:val="99"/>
    <w:rsid w:val="00866BDC"/>
    <w:pPr>
      <w:keepLines/>
      <w:spacing w:line="280" w:lineRule="atLeast"/>
    </w:pPr>
    <w:rPr>
      <w:noProof/>
    </w:rPr>
  </w:style>
  <w:style w:type="character" w:customStyle="1" w:styleId="DNVGL-Address-receiverChar">
    <w:name w:val="DNVGL-Address - receiver Char"/>
    <w:link w:val="DNVGL-Address-receiver"/>
    <w:uiPriority w:val="99"/>
    <w:rsid w:val="00866BDC"/>
    <w:rPr>
      <w:rFonts w:ascii="Arial" w:hAnsi="Arial" w:cs="Arial"/>
      <w:noProof/>
      <w:sz w:val="18"/>
      <w:szCs w:val="18"/>
      <w:lang w:val="en-GB"/>
    </w:rPr>
  </w:style>
  <w:style w:type="paragraph" w:customStyle="1" w:styleId="DNVGL-Address-sender">
    <w:name w:val="DNVGL-Address - sender"/>
    <w:basedOn w:val="Normal"/>
    <w:link w:val="DNVGL-Address-senderChar"/>
    <w:uiPriority w:val="99"/>
    <w:rsid w:val="00866BDC"/>
    <w:pPr>
      <w:keepLines/>
      <w:spacing w:line="280" w:lineRule="atLeast"/>
    </w:pPr>
    <w:rPr>
      <w:noProof/>
    </w:rPr>
  </w:style>
  <w:style w:type="character" w:customStyle="1" w:styleId="DNVGL-Address-senderChar">
    <w:name w:val="DNVGL-Address - sender Char"/>
    <w:link w:val="DNVGL-Address-sender"/>
    <w:uiPriority w:val="99"/>
    <w:rsid w:val="00866BDC"/>
    <w:rPr>
      <w:rFonts w:ascii="Arial" w:hAnsi="Arial" w:cs="Arial"/>
      <w:noProof/>
      <w:sz w:val="18"/>
      <w:szCs w:val="18"/>
      <w:lang w:val="en-GB"/>
    </w:rPr>
  </w:style>
  <w:style w:type="paragraph" w:customStyle="1" w:styleId="DNVGL-Details">
    <w:name w:val="DNVGL-Details"/>
    <w:basedOn w:val="Normal"/>
    <w:link w:val="DNVGL-DetailsChar"/>
    <w:uiPriority w:val="99"/>
    <w:rsid w:val="00221210"/>
    <w:pPr>
      <w:keepLines/>
      <w:spacing w:line="280" w:lineRule="atLeast"/>
    </w:pPr>
  </w:style>
  <w:style w:type="character" w:customStyle="1" w:styleId="DNVGL-DetailsChar">
    <w:name w:val="DNVGL-Details Char"/>
    <w:link w:val="DNVGL-Details"/>
    <w:uiPriority w:val="99"/>
    <w:rsid w:val="00221210"/>
    <w:rPr>
      <w:rFonts w:ascii="Arial" w:hAnsi="Arial" w:cs="Arial"/>
      <w:sz w:val="18"/>
      <w:szCs w:val="18"/>
      <w:lang w:val="en-GB"/>
    </w:rPr>
  </w:style>
  <w:style w:type="paragraph" w:customStyle="1" w:styleId="DNVGL-Revisionrow">
    <w:name w:val="DNVGL-Revision row"/>
    <w:basedOn w:val="Normal"/>
    <w:link w:val="DNVGL-RevisionrowChar"/>
    <w:uiPriority w:val="99"/>
    <w:rsid w:val="00866BDC"/>
    <w:pPr>
      <w:keepLines/>
      <w:spacing w:line="280" w:lineRule="atLeast"/>
    </w:pPr>
    <w:rPr>
      <w:sz w:val="14"/>
    </w:rPr>
  </w:style>
  <w:style w:type="character" w:customStyle="1" w:styleId="DNVGL-RevisionrowChar">
    <w:name w:val="DNVGL-Revision row Char"/>
    <w:link w:val="DNVGL-Revisionrow"/>
    <w:uiPriority w:val="99"/>
    <w:rsid w:val="00866BDC"/>
    <w:rPr>
      <w:rFonts w:ascii="Arial" w:hAnsi="Arial" w:cs="Arial"/>
      <w:sz w:val="14"/>
      <w:szCs w:val="18"/>
      <w:lang w:val="en-GB"/>
    </w:rPr>
  </w:style>
  <w:style w:type="paragraph" w:customStyle="1" w:styleId="DNVGL-Revisionheadingrow">
    <w:name w:val="DNVGL-Revision heading row"/>
    <w:basedOn w:val="Normal"/>
    <w:link w:val="DNVGL-RevisionheadingrowChar"/>
    <w:uiPriority w:val="99"/>
    <w:rsid w:val="00866BDC"/>
    <w:pPr>
      <w:keepLines/>
    </w:pPr>
    <w:rPr>
      <w:sz w:val="14"/>
    </w:rPr>
  </w:style>
  <w:style w:type="character" w:customStyle="1" w:styleId="DNVGL-RevisionheadingrowChar">
    <w:name w:val="DNVGL-Revision heading row Char"/>
    <w:link w:val="DNVGL-Revisionheadingrow"/>
    <w:uiPriority w:val="99"/>
    <w:rsid w:val="00866BDC"/>
    <w:rPr>
      <w:rFonts w:ascii="Arial" w:hAnsi="Arial" w:cs="Arial"/>
      <w:sz w:val="14"/>
      <w:szCs w:val="18"/>
      <w:lang w:val="en-GB"/>
    </w:rPr>
  </w:style>
  <w:style w:type="paragraph" w:customStyle="1" w:styleId="DNVGL-Signature">
    <w:name w:val="DNVGL-Signature"/>
    <w:basedOn w:val="Normal"/>
    <w:link w:val="DNVGL-SignatureChar"/>
    <w:uiPriority w:val="99"/>
    <w:rsid w:val="00866BDC"/>
    <w:pPr>
      <w:keepLines/>
      <w:contextualSpacing/>
    </w:pPr>
    <w:rPr>
      <w:noProof/>
    </w:rPr>
  </w:style>
  <w:style w:type="character" w:customStyle="1" w:styleId="DNVGL-SignatureChar">
    <w:name w:val="DNVGL-Signature Char"/>
    <w:link w:val="DNVGL-Signature"/>
    <w:uiPriority w:val="99"/>
    <w:rsid w:val="00866BDC"/>
    <w:rPr>
      <w:rFonts w:ascii="Arial" w:hAnsi="Arial" w:cs="Arial"/>
      <w:noProof/>
      <w:sz w:val="18"/>
      <w:szCs w:val="18"/>
      <w:lang w:val="en-GB"/>
    </w:rPr>
  </w:style>
  <w:style w:type="paragraph" w:customStyle="1" w:styleId="DNVGL-Signaturesmall">
    <w:name w:val="DNVGL-Signature (small)"/>
    <w:basedOn w:val="DNVGL-Signature"/>
    <w:link w:val="DNVGL-SignaturesmallChar"/>
    <w:uiPriority w:val="99"/>
    <w:rsid w:val="00866BDC"/>
    <w:rPr>
      <w:sz w:val="14"/>
    </w:rPr>
  </w:style>
  <w:style w:type="character" w:customStyle="1" w:styleId="DNVGL-SignaturesmallChar">
    <w:name w:val="DNVGL-Signature (small) Char"/>
    <w:link w:val="DNVGL-Signaturesmall"/>
    <w:uiPriority w:val="99"/>
    <w:rsid w:val="00866BDC"/>
    <w:rPr>
      <w:rFonts w:ascii="Arial" w:hAnsi="Arial" w:cs="Arial"/>
      <w:noProof/>
      <w:sz w:val="14"/>
      <w:szCs w:val="18"/>
      <w:lang w:val="en-GB"/>
    </w:rPr>
  </w:style>
  <w:style w:type="paragraph" w:customStyle="1" w:styleId="DNVGL-Closing">
    <w:name w:val="DNVGL-Closing"/>
    <w:basedOn w:val="Normal"/>
    <w:next w:val="DNVGL-Signature"/>
    <w:link w:val="DNVGL-ClosingChar"/>
    <w:uiPriority w:val="99"/>
    <w:rsid w:val="00866BDC"/>
    <w:pPr>
      <w:keepNext/>
      <w:keepLines/>
      <w:spacing w:before="480" w:after="720" w:line="280" w:lineRule="atLeast"/>
      <w:contextualSpacing/>
    </w:pPr>
    <w:rPr>
      <w:noProof/>
    </w:rPr>
  </w:style>
  <w:style w:type="character" w:customStyle="1" w:styleId="DNVGL-ClosingChar">
    <w:name w:val="DNVGL-Closing Char"/>
    <w:link w:val="DNVGL-Closing"/>
    <w:uiPriority w:val="99"/>
    <w:rsid w:val="00866BDC"/>
    <w:rPr>
      <w:rFonts w:ascii="Arial" w:hAnsi="Arial" w:cs="Arial"/>
      <w:noProof/>
      <w:sz w:val="18"/>
      <w:szCs w:val="18"/>
      <w:lang w:val="en-GB"/>
    </w:rPr>
  </w:style>
  <w:style w:type="paragraph" w:customStyle="1" w:styleId="CMCHeading">
    <w:name w:val="CMCHeading"/>
    <w:basedOn w:val="Normal"/>
    <w:next w:val="Normal"/>
    <w:link w:val="CMCHeadingChar"/>
    <w:uiPriority w:val="99"/>
    <w:rsid w:val="00866BDC"/>
    <w:rPr>
      <w:b/>
      <w:sz w:val="22"/>
    </w:rPr>
  </w:style>
  <w:style w:type="character" w:customStyle="1" w:styleId="CMCHeadingChar">
    <w:name w:val="CMCHeading Char"/>
    <w:link w:val="CMCHeading"/>
    <w:uiPriority w:val="99"/>
    <w:rsid w:val="00866BDC"/>
    <w:rPr>
      <w:rFonts w:ascii="Arial" w:hAnsi="Arial" w:cs="Arial"/>
      <w:b/>
      <w:szCs w:val="18"/>
      <w:lang w:val="en-GB"/>
    </w:rPr>
  </w:style>
  <w:style w:type="paragraph" w:customStyle="1" w:styleId="CMCConfidential">
    <w:name w:val="CMCConfidential"/>
    <w:basedOn w:val="Normal"/>
    <w:link w:val="CMCConfidentialChar"/>
    <w:uiPriority w:val="99"/>
    <w:rsid w:val="00866BDC"/>
    <w:rPr>
      <w:color w:val="FF0000"/>
    </w:rPr>
  </w:style>
  <w:style w:type="character" w:customStyle="1" w:styleId="CMCConfidentialChar">
    <w:name w:val="CMCConfidential Char"/>
    <w:link w:val="CMCConfidential"/>
    <w:uiPriority w:val="99"/>
    <w:rsid w:val="00866BDC"/>
    <w:rPr>
      <w:rFonts w:ascii="Arial" w:hAnsi="Arial" w:cs="Arial"/>
      <w:color w:val="FF0000"/>
      <w:sz w:val="18"/>
      <w:szCs w:val="18"/>
      <w:lang w:val="en-GB"/>
    </w:rPr>
  </w:style>
  <w:style w:type="paragraph" w:customStyle="1" w:styleId="CMCConfidentialText">
    <w:name w:val="CMCConfidentialText"/>
    <w:basedOn w:val="CMCConfidential"/>
    <w:link w:val="CMCConfidentialTextChar"/>
    <w:uiPriority w:val="99"/>
    <w:rsid w:val="00866BDC"/>
  </w:style>
  <w:style w:type="character" w:customStyle="1" w:styleId="CMCConfidentialTextChar">
    <w:name w:val="CMCConfidentialText Char"/>
    <w:link w:val="CMCConfidentialText"/>
    <w:uiPriority w:val="99"/>
    <w:rsid w:val="00866BDC"/>
    <w:rPr>
      <w:rFonts w:ascii="Arial" w:hAnsi="Arial" w:cs="Arial"/>
      <w:color w:val="FF0000"/>
      <w:sz w:val="18"/>
      <w:szCs w:val="18"/>
      <w:lang w:val="en-GB"/>
    </w:rPr>
  </w:style>
  <w:style w:type="paragraph" w:customStyle="1" w:styleId="DNVGL-AppListing">
    <w:name w:val="DNVGL-App Listing"/>
    <w:basedOn w:val="Normal"/>
    <w:link w:val="DNVGL-AppListingChar"/>
    <w:uiPriority w:val="99"/>
    <w:rsid w:val="00866BDC"/>
    <w:pPr>
      <w:keepLines/>
      <w:numPr>
        <w:numId w:val="3"/>
      </w:numPr>
    </w:pPr>
    <w:rPr>
      <w:color w:val="0F204B"/>
    </w:rPr>
  </w:style>
  <w:style w:type="character" w:customStyle="1" w:styleId="DNVGL-AppListingChar">
    <w:name w:val="DNVGL-App Listing Char"/>
    <w:link w:val="DNVGL-AppListing"/>
    <w:uiPriority w:val="99"/>
    <w:rsid w:val="00866BDC"/>
    <w:rPr>
      <w:rFonts w:ascii="Arial" w:hAnsi="Arial"/>
      <w:color w:val="0F204B"/>
      <w:sz w:val="18"/>
      <w:szCs w:val="18"/>
      <w:lang w:val="en-GB" w:eastAsia="zh-CN"/>
    </w:rPr>
  </w:style>
  <w:style w:type="paragraph" w:customStyle="1" w:styleId="DNVGL-AppText">
    <w:name w:val="DNVGL-App Text"/>
    <w:basedOn w:val="Normal"/>
    <w:next w:val="BodyText"/>
    <w:link w:val="DNVGL-AppTextChar"/>
    <w:uiPriority w:val="99"/>
    <w:rsid w:val="00866BDC"/>
    <w:pPr>
      <w:spacing w:after="120"/>
    </w:pPr>
    <w:rPr>
      <w:b/>
      <w:color w:val="0F204B"/>
      <w:sz w:val="26"/>
    </w:rPr>
  </w:style>
  <w:style w:type="character" w:customStyle="1" w:styleId="DNVGL-AppTextChar">
    <w:name w:val="DNVGL-App Text Char"/>
    <w:link w:val="DNVGL-AppText"/>
    <w:uiPriority w:val="99"/>
    <w:rsid w:val="00866BDC"/>
    <w:rPr>
      <w:rFonts w:ascii="Arial" w:hAnsi="Arial" w:cs="Arial"/>
      <w:b/>
      <w:color w:val="0F204B"/>
      <w:sz w:val="26"/>
      <w:szCs w:val="18"/>
      <w:lang w:val="en-GB"/>
    </w:rPr>
  </w:style>
  <w:style w:type="paragraph" w:customStyle="1" w:styleId="DNVGL-Appendix">
    <w:name w:val="DNVGL-Appendix"/>
    <w:basedOn w:val="Normal"/>
    <w:next w:val="BodyText"/>
    <w:link w:val="DNVGL-AppendixChar"/>
    <w:uiPriority w:val="99"/>
    <w:rsid w:val="00866BDC"/>
    <w:pPr>
      <w:pBdr>
        <w:bottom w:val="single" w:sz="6" w:space="0" w:color="009FDA"/>
      </w:pBdr>
    </w:pPr>
    <w:rPr>
      <w:b/>
      <w:caps/>
      <w:noProof/>
      <w:color w:val="0F204B"/>
      <w:sz w:val="26"/>
    </w:rPr>
  </w:style>
  <w:style w:type="character" w:customStyle="1" w:styleId="DNVGL-AppendixChar">
    <w:name w:val="DNVGL-Appendix Char"/>
    <w:link w:val="DNVGL-Appendix"/>
    <w:uiPriority w:val="99"/>
    <w:rsid w:val="00866BDC"/>
    <w:rPr>
      <w:rFonts w:ascii="Arial" w:hAnsi="Arial" w:cs="Arial"/>
      <w:b/>
      <w:caps/>
      <w:noProof/>
      <w:color w:val="0F204B"/>
      <w:sz w:val="26"/>
      <w:szCs w:val="18"/>
      <w:lang w:val="en-GB"/>
    </w:rPr>
  </w:style>
  <w:style w:type="paragraph" w:customStyle="1" w:styleId="DNVGL-BackcoverTitle">
    <w:name w:val="DNVGL-Backcover Title"/>
    <w:basedOn w:val="Normal"/>
    <w:next w:val="BodyText"/>
    <w:link w:val="DNVGL-BackcoverTitleChar"/>
    <w:uiPriority w:val="99"/>
    <w:rsid w:val="00866BDC"/>
    <w:rPr>
      <w:b/>
      <w:noProof/>
      <w:color w:val="0F204B"/>
      <w:sz w:val="26"/>
    </w:rPr>
  </w:style>
  <w:style w:type="character" w:customStyle="1" w:styleId="DNVGL-BackcoverTitleChar">
    <w:name w:val="DNVGL-Backcover Title Char"/>
    <w:link w:val="DNVGL-BackcoverTitle"/>
    <w:uiPriority w:val="99"/>
    <w:rsid w:val="00866BDC"/>
    <w:rPr>
      <w:rFonts w:ascii="Arial" w:hAnsi="Arial" w:cs="Arial"/>
      <w:b/>
      <w:noProof/>
      <w:color w:val="0F204B"/>
      <w:sz w:val="26"/>
      <w:szCs w:val="18"/>
      <w:lang w:val="en-GB"/>
    </w:rPr>
  </w:style>
  <w:style w:type="paragraph" w:customStyle="1" w:styleId="Bodytexthighlight">
    <w:name w:val="Body text highlight"/>
    <w:basedOn w:val="BodyText"/>
    <w:link w:val="BodytexthighlightChar"/>
    <w:uiPriority w:val="99"/>
    <w:rsid w:val="00866BDC"/>
    <w:pPr>
      <w:shd w:val="clear" w:color="auto" w:fill="FFFF99"/>
    </w:pPr>
    <w:rPr>
      <w:color w:val="0F204B"/>
    </w:rPr>
  </w:style>
  <w:style w:type="character" w:customStyle="1" w:styleId="BodytexthighlightChar">
    <w:name w:val="Body text highlight Char"/>
    <w:link w:val="Bodytexthighlight"/>
    <w:uiPriority w:val="99"/>
    <w:rsid w:val="00866BDC"/>
    <w:rPr>
      <w:rFonts w:ascii="Arial" w:hAnsi="Arial" w:cs="Arial"/>
      <w:color w:val="0F204B"/>
      <w:sz w:val="18"/>
      <w:szCs w:val="18"/>
      <w:shd w:val="clear" w:color="auto" w:fill="FFFF99"/>
      <w:lang w:val="en-GB"/>
    </w:rPr>
  </w:style>
  <w:style w:type="paragraph" w:customStyle="1" w:styleId="DNVGL-capEquation">
    <w:name w:val="DNVGL-capEquation"/>
    <w:basedOn w:val="Normal"/>
    <w:next w:val="BodyText"/>
    <w:link w:val="DNVGL-capEquationChar"/>
    <w:uiPriority w:val="99"/>
    <w:rsid w:val="00866BDC"/>
    <w:pPr>
      <w:keepLines/>
      <w:spacing w:before="120" w:after="120"/>
      <w:ind w:left="142" w:right="113" w:hanging="142"/>
    </w:pPr>
    <w:rPr>
      <w:b/>
    </w:rPr>
  </w:style>
  <w:style w:type="character" w:customStyle="1" w:styleId="DNVGL-capEquationChar">
    <w:name w:val="DNVGL-capEquation Char"/>
    <w:link w:val="DNVGL-capEquation"/>
    <w:uiPriority w:val="99"/>
    <w:rsid w:val="00866BDC"/>
    <w:rPr>
      <w:rFonts w:ascii="Arial" w:hAnsi="Arial" w:cs="Arial"/>
      <w:b/>
      <w:sz w:val="18"/>
      <w:szCs w:val="18"/>
      <w:lang w:val="en-GB"/>
    </w:rPr>
  </w:style>
  <w:style w:type="paragraph" w:customStyle="1" w:styleId="DNVGL-capFigure">
    <w:name w:val="DNVGL-capFigure"/>
    <w:basedOn w:val="Normal"/>
    <w:next w:val="BodyText"/>
    <w:link w:val="DNVGL-capFigureChar"/>
    <w:uiPriority w:val="99"/>
    <w:rsid w:val="00866BDC"/>
    <w:pPr>
      <w:keepNext/>
    </w:pPr>
    <w:rPr>
      <w:b/>
    </w:rPr>
  </w:style>
  <w:style w:type="character" w:customStyle="1" w:styleId="DNVGL-capFigureChar">
    <w:name w:val="DNVGL-capFigure Char"/>
    <w:link w:val="DNVGL-capFigure"/>
    <w:uiPriority w:val="99"/>
    <w:rsid w:val="00866BDC"/>
    <w:rPr>
      <w:rFonts w:ascii="Arial" w:hAnsi="Arial" w:cs="Arial"/>
      <w:b/>
      <w:sz w:val="18"/>
      <w:szCs w:val="18"/>
      <w:lang w:val="en-GB"/>
    </w:rPr>
  </w:style>
  <w:style w:type="paragraph" w:customStyle="1" w:styleId="DNVGL-capTable">
    <w:name w:val="DNVGL-capTable"/>
    <w:basedOn w:val="Normal"/>
    <w:next w:val="BodyText"/>
    <w:link w:val="DNVGL-capTableChar"/>
    <w:uiPriority w:val="99"/>
    <w:rsid w:val="00866BDC"/>
    <w:pPr>
      <w:keepNext/>
      <w:spacing w:before="100" w:after="60" w:line="280" w:lineRule="atLeast"/>
    </w:pPr>
    <w:rPr>
      <w:b/>
    </w:rPr>
  </w:style>
  <w:style w:type="character" w:customStyle="1" w:styleId="DNVGL-capTableChar">
    <w:name w:val="DNVGL-capTable Char"/>
    <w:link w:val="DNVGL-capTable"/>
    <w:uiPriority w:val="99"/>
    <w:rsid w:val="00866BDC"/>
    <w:rPr>
      <w:rFonts w:ascii="Arial" w:hAnsi="Arial" w:cs="Arial"/>
      <w:b/>
      <w:sz w:val="18"/>
      <w:szCs w:val="18"/>
      <w:lang w:val="en-GB"/>
    </w:rPr>
  </w:style>
  <w:style w:type="paragraph" w:customStyle="1" w:styleId="DNVGL-FigureComment">
    <w:name w:val="DNVGL-FigureComment"/>
    <w:basedOn w:val="Normal"/>
    <w:link w:val="DNVGL-FigureCommentChar"/>
    <w:uiPriority w:val="99"/>
    <w:rsid w:val="00866BDC"/>
    <w:pPr>
      <w:keepLines/>
      <w:spacing w:after="180"/>
      <w:ind w:left="142" w:hanging="142"/>
      <w:contextualSpacing/>
    </w:pPr>
    <w:rPr>
      <w:sz w:val="13"/>
    </w:rPr>
  </w:style>
  <w:style w:type="character" w:customStyle="1" w:styleId="DNVGL-FigureCommentChar">
    <w:name w:val="DNVGL-FigureComment Char"/>
    <w:link w:val="DNVGL-FigureComment"/>
    <w:uiPriority w:val="99"/>
    <w:rsid w:val="00866BDC"/>
    <w:rPr>
      <w:rFonts w:ascii="Arial" w:hAnsi="Arial" w:cs="Arial"/>
      <w:sz w:val="13"/>
      <w:szCs w:val="18"/>
      <w:lang w:val="en-GB"/>
    </w:rPr>
  </w:style>
  <w:style w:type="paragraph" w:customStyle="1" w:styleId="DNVGL-TableComment">
    <w:name w:val="DNVGL-TableComment"/>
    <w:basedOn w:val="Normal"/>
    <w:link w:val="DNVGL-TableCommentChar"/>
    <w:uiPriority w:val="99"/>
    <w:rsid w:val="00866BDC"/>
    <w:pPr>
      <w:keepLines/>
      <w:spacing w:after="180"/>
      <w:ind w:left="142" w:hanging="142"/>
      <w:contextualSpacing/>
    </w:pPr>
    <w:rPr>
      <w:sz w:val="13"/>
    </w:rPr>
  </w:style>
  <w:style w:type="character" w:customStyle="1" w:styleId="DNVGL-TableCommentChar">
    <w:name w:val="DNVGL-TableComment Char"/>
    <w:link w:val="DNVGL-TableComment"/>
    <w:uiPriority w:val="99"/>
    <w:rsid w:val="00866BDC"/>
    <w:rPr>
      <w:rFonts w:ascii="Arial" w:hAnsi="Arial" w:cs="Arial"/>
      <w:sz w:val="13"/>
      <w:szCs w:val="18"/>
      <w:lang w:val="en-GB"/>
    </w:rPr>
  </w:style>
  <w:style w:type="paragraph" w:customStyle="1" w:styleId="DNVGL-TableText">
    <w:name w:val="DNVGL-TableText"/>
    <w:basedOn w:val="Normal"/>
    <w:link w:val="DNVGL-TableTextChar"/>
    <w:uiPriority w:val="99"/>
    <w:rsid w:val="00866BDC"/>
    <w:pPr>
      <w:keepNext/>
      <w:keepLines/>
      <w:spacing w:before="20" w:after="20"/>
    </w:pPr>
    <w:rPr>
      <w:sz w:val="16"/>
    </w:rPr>
  </w:style>
  <w:style w:type="character" w:customStyle="1" w:styleId="DNVGL-TableTextChar">
    <w:name w:val="DNVGL-TableText Char"/>
    <w:link w:val="DNVGL-TableText"/>
    <w:uiPriority w:val="99"/>
    <w:rsid w:val="00866BDC"/>
    <w:rPr>
      <w:rFonts w:ascii="Arial" w:hAnsi="Arial" w:cs="Arial"/>
      <w:sz w:val="16"/>
      <w:szCs w:val="18"/>
      <w:lang w:val="en-GB"/>
    </w:rPr>
  </w:style>
  <w:style w:type="paragraph" w:customStyle="1" w:styleId="DNVGL-TableHeadingText">
    <w:name w:val="DNVGL-TableHeadingText"/>
    <w:basedOn w:val="DNVGL-TableText"/>
    <w:link w:val="DNVGL-TableHeadingTextChar"/>
    <w:uiPriority w:val="99"/>
    <w:rsid w:val="00866BDC"/>
    <w:rPr>
      <w:b/>
    </w:rPr>
  </w:style>
  <w:style w:type="character" w:customStyle="1" w:styleId="DNVGL-TableHeadingTextChar">
    <w:name w:val="DNVGL-TableHeadingText Char"/>
    <w:link w:val="DNVGL-TableHeadingText"/>
    <w:uiPriority w:val="99"/>
    <w:rsid w:val="00866BDC"/>
    <w:rPr>
      <w:rFonts w:ascii="Arial" w:hAnsi="Arial" w:cs="Arial"/>
      <w:b/>
      <w:sz w:val="16"/>
      <w:szCs w:val="18"/>
      <w:lang w:val="en-GB"/>
    </w:rPr>
  </w:style>
  <w:style w:type="paragraph" w:customStyle="1" w:styleId="DNVGL-TOCHeading">
    <w:name w:val="DNVGL-TOC Heading"/>
    <w:basedOn w:val="Normal"/>
    <w:next w:val="Normal"/>
    <w:link w:val="DNVGL-TOCHeadingChar"/>
    <w:uiPriority w:val="99"/>
    <w:rsid w:val="00866BDC"/>
    <w:pPr>
      <w:keepNext/>
      <w:pageBreakBefore/>
      <w:spacing w:before="180"/>
      <w:outlineLvl w:val="0"/>
    </w:pPr>
    <w:rPr>
      <w:sz w:val="26"/>
    </w:rPr>
  </w:style>
  <w:style w:type="character" w:customStyle="1" w:styleId="DNVGL-TOCHeadingChar">
    <w:name w:val="DNVGL-TOC Heading Char"/>
    <w:link w:val="DNVGL-TOCHeading"/>
    <w:uiPriority w:val="99"/>
    <w:rsid w:val="00866BDC"/>
    <w:rPr>
      <w:rFonts w:ascii="Arial" w:hAnsi="Arial" w:cs="Arial"/>
      <w:sz w:val="26"/>
      <w:szCs w:val="18"/>
      <w:lang w:val="en-GB"/>
    </w:rPr>
  </w:style>
  <w:style w:type="paragraph" w:customStyle="1" w:styleId="DNVGL-Cover-ProjectName">
    <w:name w:val="DNVGL-Cover-ProjectName"/>
    <w:basedOn w:val="Normal"/>
    <w:link w:val="DNVGL-Cover-ProjectNameChar"/>
    <w:uiPriority w:val="99"/>
    <w:rsid w:val="00221210"/>
    <w:pPr>
      <w:keepNext/>
      <w:keepLines/>
      <w:contextualSpacing/>
    </w:pPr>
    <w:rPr>
      <w:b/>
      <w:caps/>
      <w:color w:val="565655"/>
      <w:sz w:val="26"/>
    </w:rPr>
  </w:style>
  <w:style w:type="character" w:customStyle="1" w:styleId="DNVGL-Cover-ProjectNameChar">
    <w:name w:val="DNVGL-Cover-ProjectName Char"/>
    <w:link w:val="DNVGL-Cover-ProjectName"/>
    <w:uiPriority w:val="99"/>
    <w:rsid w:val="00221210"/>
    <w:rPr>
      <w:rFonts w:ascii="Arial" w:hAnsi="Arial" w:cs="Arial"/>
      <w:b/>
      <w:caps/>
      <w:color w:val="565655"/>
      <w:sz w:val="26"/>
      <w:szCs w:val="18"/>
      <w:lang w:val="en-GB"/>
    </w:rPr>
  </w:style>
  <w:style w:type="paragraph" w:customStyle="1" w:styleId="DNVGL-Cover-ReportTitle">
    <w:name w:val="DNVGL-Cover-ReportTitle"/>
    <w:basedOn w:val="Normal"/>
    <w:link w:val="DNVGL-Cover-ReportTitleChar"/>
    <w:uiPriority w:val="99"/>
    <w:rsid w:val="00221210"/>
    <w:pPr>
      <w:keepNext/>
      <w:keepLines/>
      <w:spacing w:after="240"/>
      <w:contextualSpacing/>
    </w:pPr>
    <w:rPr>
      <w:b/>
      <w:color w:val="0F204B"/>
      <w:sz w:val="56"/>
    </w:rPr>
  </w:style>
  <w:style w:type="character" w:customStyle="1" w:styleId="DNVGL-Cover-ReportTitleChar">
    <w:name w:val="DNVGL-Cover-ReportTitle Char"/>
    <w:link w:val="DNVGL-Cover-ReportTitle"/>
    <w:uiPriority w:val="99"/>
    <w:rsid w:val="00221210"/>
    <w:rPr>
      <w:rFonts w:ascii="Arial" w:hAnsi="Arial" w:cs="Arial"/>
      <w:b/>
      <w:color w:val="0F204B"/>
      <w:sz w:val="56"/>
      <w:szCs w:val="18"/>
      <w:lang w:val="en-GB"/>
    </w:rPr>
  </w:style>
  <w:style w:type="paragraph" w:customStyle="1" w:styleId="DNVGL-Cover-Company">
    <w:name w:val="DNVGL-Cover-Company"/>
    <w:basedOn w:val="Normal"/>
    <w:link w:val="DNVGL-Cover-CompanyChar"/>
    <w:uiPriority w:val="99"/>
    <w:rsid w:val="00221210"/>
    <w:pPr>
      <w:keepNext/>
      <w:keepLines/>
      <w:contextualSpacing/>
    </w:pPr>
    <w:rPr>
      <w:b/>
      <w:color w:val="565655"/>
      <w:sz w:val="28"/>
    </w:rPr>
  </w:style>
  <w:style w:type="character" w:customStyle="1" w:styleId="DNVGL-Cover-CompanyChar">
    <w:name w:val="DNVGL-Cover-Company Char"/>
    <w:link w:val="DNVGL-Cover-Company"/>
    <w:uiPriority w:val="99"/>
    <w:rsid w:val="00221210"/>
    <w:rPr>
      <w:rFonts w:ascii="Arial" w:hAnsi="Arial" w:cs="Arial"/>
      <w:b/>
      <w:color w:val="565655"/>
      <w:sz w:val="28"/>
      <w:szCs w:val="18"/>
      <w:lang w:val="en-GB"/>
    </w:rPr>
  </w:style>
  <w:style w:type="paragraph" w:styleId="BalloonText">
    <w:name w:val="Balloon Text"/>
    <w:basedOn w:val="Normal"/>
    <w:link w:val="BalloonTextChar"/>
    <w:uiPriority w:val="99"/>
    <w:semiHidden/>
    <w:unhideWhenUsed/>
    <w:rsid w:val="00866BDC"/>
    <w:rPr>
      <w:rFonts w:ascii="Tahoma" w:hAnsi="Tahoma" w:cs="Tahoma"/>
      <w:sz w:val="16"/>
      <w:szCs w:val="16"/>
    </w:rPr>
  </w:style>
  <w:style w:type="character" w:customStyle="1" w:styleId="BalloonTextChar">
    <w:name w:val="Balloon Text Char"/>
    <w:link w:val="BalloonText"/>
    <w:uiPriority w:val="99"/>
    <w:semiHidden/>
    <w:rsid w:val="00866BDC"/>
    <w:rPr>
      <w:rFonts w:ascii="Tahoma" w:hAnsi="Tahoma" w:cs="Tahoma"/>
      <w:sz w:val="16"/>
      <w:szCs w:val="16"/>
      <w:lang w:val="en-GB"/>
    </w:rPr>
  </w:style>
  <w:style w:type="paragraph" w:styleId="Bibliography">
    <w:name w:val="Bibliography"/>
    <w:basedOn w:val="Normal"/>
    <w:next w:val="Normal"/>
    <w:uiPriority w:val="99"/>
    <w:semiHidden/>
    <w:unhideWhenUsed/>
    <w:rsid w:val="00866BDC"/>
  </w:style>
  <w:style w:type="paragraph" w:styleId="BlockText">
    <w:name w:val="Block Text"/>
    <w:basedOn w:val="Normal"/>
    <w:uiPriority w:val="99"/>
    <w:semiHidden/>
    <w:unhideWhenUsed/>
    <w:rsid w:val="0020585B"/>
    <w:pPr>
      <w:pBdr>
        <w:top w:val="single" w:sz="2" w:space="10" w:color="0F204B" w:themeColor="accent1" w:frame="1"/>
        <w:left w:val="single" w:sz="2" w:space="10" w:color="0F204B" w:themeColor="accent1" w:frame="1"/>
        <w:bottom w:val="single" w:sz="2" w:space="10" w:color="0F204B" w:themeColor="accent1" w:frame="1"/>
        <w:right w:val="single" w:sz="2" w:space="10" w:color="0F204B" w:themeColor="accent1" w:frame="1"/>
      </w:pBdr>
      <w:ind w:left="1152" w:right="1152"/>
    </w:pPr>
    <w:rPr>
      <w:rFonts w:asciiTheme="minorHAnsi" w:eastAsiaTheme="minorEastAsia" w:hAnsiTheme="minorHAnsi" w:cstheme="minorBidi"/>
      <w:i/>
      <w:iCs/>
      <w:color w:val="0F204B" w:themeColor="accent1"/>
    </w:rPr>
  </w:style>
  <w:style w:type="paragraph" w:styleId="BodyText2">
    <w:name w:val="Body Text 2"/>
    <w:basedOn w:val="Normal"/>
    <w:link w:val="BodyText2Char"/>
    <w:uiPriority w:val="99"/>
    <w:unhideWhenUsed/>
    <w:rsid w:val="00866BDC"/>
    <w:pPr>
      <w:spacing w:after="120" w:line="480" w:lineRule="auto"/>
    </w:pPr>
  </w:style>
  <w:style w:type="character" w:customStyle="1" w:styleId="BodyText2Char">
    <w:name w:val="Body Text 2 Char"/>
    <w:link w:val="BodyText2"/>
    <w:uiPriority w:val="99"/>
    <w:rsid w:val="00866BDC"/>
    <w:rPr>
      <w:rFonts w:ascii="Arial" w:hAnsi="Arial" w:cs="Arial"/>
      <w:sz w:val="18"/>
      <w:szCs w:val="18"/>
      <w:lang w:val="en-GB"/>
    </w:rPr>
  </w:style>
  <w:style w:type="paragraph" w:styleId="BodyText3">
    <w:name w:val="Body Text 3"/>
    <w:basedOn w:val="Normal"/>
    <w:link w:val="BodyText3Char"/>
    <w:uiPriority w:val="99"/>
    <w:semiHidden/>
    <w:unhideWhenUsed/>
    <w:rsid w:val="00866BDC"/>
    <w:pPr>
      <w:spacing w:after="120"/>
    </w:pPr>
    <w:rPr>
      <w:sz w:val="16"/>
      <w:szCs w:val="16"/>
    </w:rPr>
  </w:style>
  <w:style w:type="character" w:customStyle="1" w:styleId="BodyText3Char">
    <w:name w:val="Body Text 3 Char"/>
    <w:link w:val="BodyText3"/>
    <w:uiPriority w:val="99"/>
    <w:semiHidden/>
    <w:rsid w:val="00866BDC"/>
    <w:rPr>
      <w:rFonts w:ascii="Arial" w:hAnsi="Arial" w:cs="Arial"/>
      <w:sz w:val="16"/>
      <w:szCs w:val="16"/>
      <w:lang w:val="en-GB"/>
    </w:rPr>
  </w:style>
  <w:style w:type="paragraph" w:styleId="BodyTextFirstIndent">
    <w:name w:val="Body Text First Indent"/>
    <w:basedOn w:val="BodyText"/>
    <w:link w:val="BodyTextFirstIndentChar"/>
    <w:uiPriority w:val="99"/>
    <w:semiHidden/>
    <w:unhideWhenUsed/>
    <w:rsid w:val="00866BDC"/>
    <w:pPr>
      <w:spacing w:before="0" w:after="0" w:line="240" w:lineRule="auto"/>
      <w:ind w:firstLine="360"/>
    </w:pPr>
  </w:style>
  <w:style w:type="character" w:customStyle="1" w:styleId="BodyTextFirstIndentChar">
    <w:name w:val="Body Text First Indent Char"/>
    <w:link w:val="BodyTextFirstIndent"/>
    <w:uiPriority w:val="99"/>
    <w:semiHidden/>
    <w:rsid w:val="00866BDC"/>
    <w:rPr>
      <w:rFonts w:ascii="Arial" w:hAnsi="Arial" w:cs="Arial"/>
      <w:sz w:val="18"/>
      <w:szCs w:val="18"/>
      <w:lang w:val="en-GB"/>
    </w:rPr>
  </w:style>
  <w:style w:type="paragraph" w:styleId="BodyTextIndent">
    <w:name w:val="Body Text Indent"/>
    <w:basedOn w:val="Normal"/>
    <w:link w:val="BodyTextIndentChar"/>
    <w:uiPriority w:val="99"/>
    <w:unhideWhenUsed/>
    <w:rsid w:val="00866BDC"/>
    <w:pPr>
      <w:spacing w:after="120"/>
      <w:ind w:left="283"/>
    </w:pPr>
  </w:style>
  <w:style w:type="character" w:customStyle="1" w:styleId="BodyTextIndentChar">
    <w:name w:val="Body Text Indent Char"/>
    <w:link w:val="BodyTextIndent"/>
    <w:uiPriority w:val="99"/>
    <w:rsid w:val="00866BDC"/>
    <w:rPr>
      <w:rFonts w:ascii="Arial" w:hAnsi="Arial" w:cs="Arial"/>
      <w:sz w:val="18"/>
      <w:szCs w:val="18"/>
      <w:lang w:val="en-GB"/>
    </w:rPr>
  </w:style>
  <w:style w:type="paragraph" w:styleId="BodyTextFirstIndent2">
    <w:name w:val="Body Text First Indent 2"/>
    <w:basedOn w:val="BodyTextIndent"/>
    <w:link w:val="BodyTextFirstIndent2Char"/>
    <w:uiPriority w:val="99"/>
    <w:semiHidden/>
    <w:unhideWhenUsed/>
    <w:rsid w:val="00866BDC"/>
    <w:pPr>
      <w:spacing w:after="0"/>
      <w:ind w:left="360" w:firstLine="360"/>
    </w:pPr>
  </w:style>
  <w:style w:type="character" w:customStyle="1" w:styleId="BodyTextFirstIndent2Char">
    <w:name w:val="Body Text First Indent 2 Char"/>
    <w:link w:val="BodyTextFirstIndent2"/>
    <w:uiPriority w:val="99"/>
    <w:semiHidden/>
    <w:rsid w:val="00866BDC"/>
    <w:rPr>
      <w:rFonts w:ascii="Arial" w:hAnsi="Arial" w:cs="Arial"/>
      <w:sz w:val="18"/>
      <w:szCs w:val="18"/>
      <w:lang w:val="en-GB"/>
    </w:rPr>
  </w:style>
  <w:style w:type="paragraph" w:styleId="BodyTextIndent2">
    <w:name w:val="Body Text Indent 2"/>
    <w:basedOn w:val="Normal"/>
    <w:link w:val="BodyTextIndent2Char"/>
    <w:uiPriority w:val="99"/>
    <w:semiHidden/>
    <w:unhideWhenUsed/>
    <w:rsid w:val="00866BDC"/>
    <w:pPr>
      <w:spacing w:after="120" w:line="480" w:lineRule="auto"/>
      <w:ind w:left="283"/>
    </w:pPr>
  </w:style>
  <w:style w:type="character" w:customStyle="1" w:styleId="BodyTextIndent2Char">
    <w:name w:val="Body Text Indent 2 Char"/>
    <w:link w:val="BodyTextIndent2"/>
    <w:uiPriority w:val="99"/>
    <w:semiHidden/>
    <w:rsid w:val="00866BDC"/>
    <w:rPr>
      <w:rFonts w:ascii="Arial" w:hAnsi="Arial" w:cs="Arial"/>
      <w:sz w:val="18"/>
      <w:szCs w:val="18"/>
      <w:lang w:val="en-GB"/>
    </w:rPr>
  </w:style>
  <w:style w:type="paragraph" w:styleId="BodyTextIndent3">
    <w:name w:val="Body Text Indent 3"/>
    <w:basedOn w:val="Normal"/>
    <w:link w:val="BodyTextIndent3Char"/>
    <w:uiPriority w:val="99"/>
    <w:semiHidden/>
    <w:unhideWhenUsed/>
    <w:rsid w:val="00866BDC"/>
    <w:pPr>
      <w:spacing w:after="120"/>
      <w:ind w:left="283"/>
    </w:pPr>
    <w:rPr>
      <w:sz w:val="16"/>
      <w:szCs w:val="16"/>
    </w:rPr>
  </w:style>
  <w:style w:type="character" w:customStyle="1" w:styleId="BodyTextIndent3Char">
    <w:name w:val="Body Text Indent 3 Char"/>
    <w:link w:val="BodyTextIndent3"/>
    <w:uiPriority w:val="99"/>
    <w:semiHidden/>
    <w:rsid w:val="00866BDC"/>
    <w:rPr>
      <w:rFonts w:ascii="Arial" w:hAnsi="Arial" w:cs="Arial"/>
      <w:sz w:val="16"/>
      <w:szCs w:val="16"/>
      <w:lang w:val="en-GB"/>
    </w:rPr>
  </w:style>
  <w:style w:type="character" w:styleId="BookTitle">
    <w:name w:val="Book Title"/>
    <w:uiPriority w:val="99"/>
    <w:semiHidden/>
    <w:unhideWhenUsed/>
    <w:rsid w:val="00866BDC"/>
    <w:rPr>
      <w:b/>
      <w:bCs/>
      <w:smallCaps/>
      <w:spacing w:val="5"/>
    </w:rPr>
  </w:style>
  <w:style w:type="paragraph" w:styleId="Closing">
    <w:name w:val="Closing"/>
    <w:basedOn w:val="Normal"/>
    <w:link w:val="ClosingChar"/>
    <w:uiPriority w:val="99"/>
    <w:semiHidden/>
    <w:unhideWhenUsed/>
    <w:rsid w:val="00866BDC"/>
    <w:pPr>
      <w:ind w:left="4252"/>
    </w:pPr>
  </w:style>
  <w:style w:type="character" w:customStyle="1" w:styleId="ClosingChar">
    <w:name w:val="Closing Char"/>
    <w:link w:val="Closing"/>
    <w:uiPriority w:val="99"/>
    <w:semiHidden/>
    <w:rsid w:val="00866BDC"/>
    <w:rPr>
      <w:rFonts w:ascii="Arial" w:hAnsi="Arial" w:cs="Arial"/>
      <w:sz w:val="18"/>
      <w:szCs w:val="18"/>
      <w:lang w:val="en-GB"/>
    </w:rPr>
  </w:style>
  <w:style w:type="character" w:styleId="CommentReference">
    <w:name w:val="annotation reference"/>
    <w:uiPriority w:val="99"/>
    <w:semiHidden/>
    <w:unhideWhenUsed/>
    <w:rsid w:val="00866BDC"/>
    <w:rPr>
      <w:sz w:val="16"/>
      <w:szCs w:val="16"/>
    </w:rPr>
  </w:style>
  <w:style w:type="paragraph" w:styleId="CommentText">
    <w:name w:val="annotation text"/>
    <w:basedOn w:val="Normal"/>
    <w:link w:val="CommentTextChar"/>
    <w:uiPriority w:val="99"/>
    <w:unhideWhenUsed/>
    <w:rsid w:val="00866BDC"/>
    <w:rPr>
      <w:sz w:val="20"/>
      <w:szCs w:val="20"/>
    </w:rPr>
  </w:style>
  <w:style w:type="character" w:customStyle="1" w:styleId="CommentTextChar">
    <w:name w:val="Comment Text Char"/>
    <w:link w:val="CommentText"/>
    <w:uiPriority w:val="99"/>
    <w:rsid w:val="00866BDC"/>
    <w:rPr>
      <w:rFonts w:ascii="Arial" w:hAnsi="Arial" w:cs="Arial"/>
      <w:sz w:val="20"/>
      <w:szCs w:val="20"/>
      <w:lang w:val="en-GB"/>
    </w:rPr>
  </w:style>
  <w:style w:type="paragraph" w:styleId="CommentSubject">
    <w:name w:val="annotation subject"/>
    <w:basedOn w:val="CommentText"/>
    <w:next w:val="CommentText"/>
    <w:link w:val="CommentSubjectChar"/>
    <w:uiPriority w:val="99"/>
    <w:unhideWhenUsed/>
    <w:rsid w:val="00866BDC"/>
    <w:rPr>
      <w:b/>
      <w:bCs/>
    </w:rPr>
  </w:style>
  <w:style w:type="character" w:customStyle="1" w:styleId="CommentSubjectChar">
    <w:name w:val="Comment Subject Char"/>
    <w:link w:val="CommentSubject"/>
    <w:uiPriority w:val="99"/>
    <w:rsid w:val="00866BDC"/>
    <w:rPr>
      <w:rFonts w:ascii="Arial" w:hAnsi="Arial" w:cs="Arial"/>
      <w:b/>
      <w:bCs/>
      <w:sz w:val="20"/>
      <w:szCs w:val="20"/>
      <w:lang w:val="en-GB"/>
    </w:rPr>
  </w:style>
  <w:style w:type="paragraph" w:styleId="Date">
    <w:name w:val="Date"/>
    <w:basedOn w:val="Normal"/>
    <w:next w:val="Normal"/>
    <w:link w:val="DateChar"/>
    <w:uiPriority w:val="99"/>
    <w:semiHidden/>
    <w:unhideWhenUsed/>
    <w:rsid w:val="00866BDC"/>
  </w:style>
  <w:style w:type="character" w:customStyle="1" w:styleId="DateChar">
    <w:name w:val="Date Char"/>
    <w:link w:val="Date"/>
    <w:uiPriority w:val="99"/>
    <w:semiHidden/>
    <w:rsid w:val="00866BDC"/>
    <w:rPr>
      <w:rFonts w:ascii="Arial" w:hAnsi="Arial" w:cs="Arial"/>
      <w:sz w:val="18"/>
      <w:szCs w:val="18"/>
      <w:lang w:val="en-GB"/>
    </w:rPr>
  </w:style>
  <w:style w:type="paragraph" w:styleId="DocumentMap">
    <w:name w:val="Document Map"/>
    <w:basedOn w:val="Normal"/>
    <w:link w:val="DocumentMapChar"/>
    <w:uiPriority w:val="99"/>
    <w:semiHidden/>
    <w:unhideWhenUsed/>
    <w:rsid w:val="00866BDC"/>
    <w:rPr>
      <w:rFonts w:ascii="Tahoma" w:hAnsi="Tahoma" w:cs="Tahoma"/>
      <w:sz w:val="16"/>
      <w:szCs w:val="16"/>
    </w:rPr>
  </w:style>
  <w:style w:type="character" w:customStyle="1" w:styleId="DocumentMapChar">
    <w:name w:val="Document Map Char"/>
    <w:link w:val="DocumentMap"/>
    <w:uiPriority w:val="99"/>
    <w:semiHidden/>
    <w:rsid w:val="00866BD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866BDC"/>
  </w:style>
  <w:style w:type="character" w:customStyle="1" w:styleId="E-mailSignatureChar">
    <w:name w:val="E-mail Signature Char"/>
    <w:link w:val="E-mailSignature"/>
    <w:uiPriority w:val="99"/>
    <w:semiHidden/>
    <w:rsid w:val="00866BDC"/>
    <w:rPr>
      <w:rFonts w:ascii="Arial" w:hAnsi="Arial" w:cs="Arial"/>
      <w:sz w:val="18"/>
      <w:szCs w:val="18"/>
      <w:lang w:val="en-GB"/>
    </w:rPr>
  </w:style>
  <w:style w:type="character" w:styleId="Emphasis">
    <w:name w:val="Emphasis"/>
    <w:uiPriority w:val="99"/>
    <w:semiHidden/>
    <w:unhideWhenUsed/>
    <w:rsid w:val="00866BDC"/>
    <w:rPr>
      <w:i/>
      <w:iCs/>
    </w:rPr>
  </w:style>
  <w:style w:type="character" w:styleId="EndnoteReference">
    <w:name w:val="endnote reference"/>
    <w:uiPriority w:val="99"/>
    <w:semiHidden/>
    <w:unhideWhenUsed/>
    <w:rsid w:val="00866BDC"/>
    <w:rPr>
      <w:vertAlign w:val="superscript"/>
    </w:rPr>
  </w:style>
  <w:style w:type="paragraph" w:styleId="EndnoteText">
    <w:name w:val="endnote text"/>
    <w:basedOn w:val="Normal"/>
    <w:link w:val="EndnoteTextChar"/>
    <w:uiPriority w:val="99"/>
    <w:unhideWhenUsed/>
    <w:rsid w:val="00866BDC"/>
    <w:rPr>
      <w:sz w:val="20"/>
      <w:szCs w:val="20"/>
    </w:rPr>
  </w:style>
  <w:style w:type="character" w:customStyle="1" w:styleId="EndnoteTextChar">
    <w:name w:val="Endnote Text Char"/>
    <w:link w:val="EndnoteText"/>
    <w:uiPriority w:val="99"/>
    <w:rsid w:val="00866BDC"/>
    <w:rPr>
      <w:rFonts w:ascii="Arial" w:hAnsi="Arial" w:cs="Arial"/>
      <w:sz w:val="20"/>
      <w:szCs w:val="20"/>
      <w:lang w:val="en-GB"/>
    </w:rPr>
  </w:style>
  <w:style w:type="paragraph" w:styleId="EnvelopeAddress">
    <w:name w:val="envelope address"/>
    <w:basedOn w:val="Normal"/>
    <w:uiPriority w:val="99"/>
    <w:semiHidden/>
    <w:unhideWhenUsed/>
    <w:rsid w:val="0020585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0585B"/>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20585B"/>
    <w:rPr>
      <w:color w:val="3F9C35" w:themeColor="followedHyperlink"/>
      <w:u w:val="single"/>
    </w:rPr>
  </w:style>
  <w:style w:type="character" w:styleId="HTMLAcronym">
    <w:name w:val="HTML Acronym"/>
    <w:basedOn w:val="DefaultParagraphFont"/>
    <w:uiPriority w:val="99"/>
    <w:semiHidden/>
    <w:unhideWhenUsed/>
    <w:rsid w:val="00866BDC"/>
  </w:style>
  <w:style w:type="paragraph" w:styleId="HTMLAddress">
    <w:name w:val="HTML Address"/>
    <w:basedOn w:val="Normal"/>
    <w:link w:val="HTMLAddressChar"/>
    <w:uiPriority w:val="99"/>
    <w:semiHidden/>
    <w:unhideWhenUsed/>
    <w:rsid w:val="00866BDC"/>
    <w:rPr>
      <w:i/>
      <w:iCs/>
    </w:rPr>
  </w:style>
  <w:style w:type="character" w:customStyle="1" w:styleId="HTMLAddressChar">
    <w:name w:val="HTML Address Char"/>
    <w:link w:val="HTMLAddress"/>
    <w:uiPriority w:val="99"/>
    <w:semiHidden/>
    <w:rsid w:val="00866BDC"/>
    <w:rPr>
      <w:rFonts w:ascii="Arial" w:hAnsi="Arial" w:cs="Arial"/>
      <w:i/>
      <w:iCs/>
      <w:sz w:val="18"/>
      <w:szCs w:val="18"/>
      <w:lang w:val="en-GB"/>
    </w:rPr>
  </w:style>
  <w:style w:type="character" w:styleId="HTMLCite">
    <w:name w:val="HTML Cite"/>
    <w:uiPriority w:val="99"/>
    <w:semiHidden/>
    <w:unhideWhenUsed/>
    <w:rsid w:val="00866BDC"/>
    <w:rPr>
      <w:i/>
      <w:iCs/>
    </w:rPr>
  </w:style>
  <w:style w:type="character" w:styleId="HTMLCode">
    <w:name w:val="HTML Code"/>
    <w:uiPriority w:val="99"/>
    <w:semiHidden/>
    <w:unhideWhenUsed/>
    <w:rsid w:val="00866BDC"/>
    <w:rPr>
      <w:rFonts w:ascii="Consolas" w:hAnsi="Consolas"/>
      <w:sz w:val="20"/>
      <w:szCs w:val="20"/>
    </w:rPr>
  </w:style>
  <w:style w:type="character" w:styleId="HTMLDefinition">
    <w:name w:val="HTML Definition"/>
    <w:uiPriority w:val="99"/>
    <w:semiHidden/>
    <w:unhideWhenUsed/>
    <w:rsid w:val="00866BDC"/>
    <w:rPr>
      <w:i/>
      <w:iCs/>
    </w:rPr>
  </w:style>
  <w:style w:type="character" w:styleId="HTMLKeyboard">
    <w:name w:val="HTML Keyboard"/>
    <w:uiPriority w:val="99"/>
    <w:semiHidden/>
    <w:unhideWhenUsed/>
    <w:rsid w:val="00866BDC"/>
    <w:rPr>
      <w:rFonts w:ascii="Consolas" w:hAnsi="Consolas"/>
      <w:sz w:val="20"/>
      <w:szCs w:val="20"/>
    </w:rPr>
  </w:style>
  <w:style w:type="paragraph" w:styleId="HTMLPreformatted">
    <w:name w:val="HTML Preformatted"/>
    <w:basedOn w:val="Normal"/>
    <w:link w:val="HTMLPreformattedChar"/>
    <w:uiPriority w:val="99"/>
    <w:semiHidden/>
    <w:unhideWhenUsed/>
    <w:rsid w:val="00866BDC"/>
    <w:rPr>
      <w:rFonts w:ascii="Consolas" w:hAnsi="Consolas"/>
      <w:sz w:val="20"/>
      <w:szCs w:val="20"/>
    </w:rPr>
  </w:style>
  <w:style w:type="character" w:customStyle="1" w:styleId="HTMLPreformattedChar">
    <w:name w:val="HTML Preformatted Char"/>
    <w:link w:val="HTMLPreformatted"/>
    <w:uiPriority w:val="99"/>
    <w:semiHidden/>
    <w:rsid w:val="00866BDC"/>
    <w:rPr>
      <w:rFonts w:ascii="Consolas" w:hAnsi="Consolas" w:cs="Arial"/>
      <w:sz w:val="20"/>
      <w:szCs w:val="20"/>
      <w:lang w:val="en-GB"/>
    </w:rPr>
  </w:style>
  <w:style w:type="character" w:styleId="HTMLSample">
    <w:name w:val="HTML Sample"/>
    <w:uiPriority w:val="99"/>
    <w:semiHidden/>
    <w:unhideWhenUsed/>
    <w:rsid w:val="00866BDC"/>
    <w:rPr>
      <w:rFonts w:ascii="Consolas" w:hAnsi="Consolas"/>
      <w:sz w:val="24"/>
      <w:szCs w:val="24"/>
    </w:rPr>
  </w:style>
  <w:style w:type="character" w:styleId="HTMLTypewriter">
    <w:name w:val="HTML Typewriter"/>
    <w:uiPriority w:val="99"/>
    <w:semiHidden/>
    <w:unhideWhenUsed/>
    <w:rsid w:val="00866BDC"/>
    <w:rPr>
      <w:rFonts w:ascii="Consolas" w:hAnsi="Consolas"/>
      <w:sz w:val="20"/>
      <w:szCs w:val="20"/>
    </w:rPr>
  </w:style>
  <w:style w:type="character" w:styleId="HTMLVariable">
    <w:name w:val="HTML Variable"/>
    <w:uiPriority w:val="99"/>
    <w:semiHidden/>
    <w:unhideWhenUsed/>
    <w:rsid w:val="00866BDC"/>
    <w:rPr>
      <w:i/>
      <w:iCs/>
    </w:rPr>
  </w:style>
  <w:style w:type="character" w:styleId="Hyperlink">
    <w:name w:val="Hyperlink"/>
    <w:basedOn w:val="DefaultParagraphFont"/>
    <w:uiPriority w:val="99"/>
    <w:unhideWhenUsed/>
    <w:rsid w:val="0020585B"/>
    <w:rPr>
      <w:color w:val="009FDA" w:themeColor="hyperlink"/>
      <w:u w:val="single"/>
    </w:rPr>
  </w:style>
  <w:style w:type="paragraph" w:styleId="Index1">
    <w:name w:val="index 1"/>
    <w:basedOn w:val="Normal"/>
    <w:next w:val="Normal"/>
    <w:autoRedefine/>
    <w:uiPriority w:val="99"/>
    <w:semiHidden/>
    <w:unhideWhenUsed/>
    <w:rsid w:val="00866BDC"/>
    <w:pPr>
      <w:ind w:left="180" w:hanging="180"/>
    </w:pPr>
  </w:style>
  <w:style w:type="paragraph" w:styleId="Index2">
    <w:name w:val="index 2"/>
    <w:basedOn w:val="Normal"/>
    <w:next w:val="Normal"/>
    <w:autoRedefine/>
    <w:uiPriority w:val="99"/>
    <w:semiHidden/>
    <w:unhideWhenUsed/>
    <w:rsid w:val="00866BDC"/>
    <w:pPr>
      <w:ind w:left="360" w:hanging="180"/>
    </w:pPr>
  </w:style>
  <w:style w:type="paragraph" w:styleId="Index3">
    <w:name w:val="index 3"/>
    <w:basedOn w:val="Normal"/>
    <w:next w:val="Normal"/>
    <w:autoRedefine/>
    <w:uiPriority w:val="99"/>
    <w:semiHidden/>
    <w:unhideWhenUsed/>
    <w:rsid w:val="00866BDC"/>
    <w:pPr>
      <w:ind w:left="540" w:hanging="180"/>
    </w:pPr>
  </w:style>
  <w:style w:type="paragraph" w:styleId="Index4">
    <w:name w:val="index 4"/>
    <w:basedOn w:val="Normal"/>
    <w:next w:val="Normal"/>
    <w:autoRedefine/>
    <w:uiPriority w:val="99"/>
    <w:semiHidden/>
    <w:unhideWhenUsed/>
    <w:rsid w:val="00866BDC"/>
    <w:pPr>
      <w:ind w:left="720" w:hanging="180"/>
    </w:pPr>
  </w:style>
  <w:style w:type="paragraph" w:styleId="Index5">
    <w:name w:val="index 5"/>
    <w:basedOn w:val="Normal"/>
    <w:next w:val="Normal"/>
    <w:autoRedefine/>
    <w:uiPriority w:val="99"/>
    <w:semiHidden/>
    <w:unhideWhenUsed/>
    <w:rsid w:val="00866BDC"/>
    <w:pPr>
      <w:ind w:left="900" w:hanging="180"/>
    </w:pPr>
  </w:style>
  <w:style w:type="paragraph" w:styleId="Index6">
    <w:name w:val="index 6"/>
    <w:basedOn w:val="Normal"/>
    <w:next w:val="Normal"/>
    <w:autoRedefine/>
    <w:uiPriority w:val="99"/>
    <w:semiHidden/>
    <w:unhideWhenUsed/>
    <w:rsid w:val="00866BDC"/>
    <w:pPr>
      <w:ind w:left="1080" w:hanging="180"/>
    </w:pPr>
  </w:style>
  <w:style w:type="paragraph" w:styleId="Index7">
    <w:name w:val="index 7"/>
    <w:basedOn w:val="Normal"/>
    <w:next w:val="Normal"/>
    <w:autoRedefine/>
    <w:uiPriority w:val="99"/>
    <w:semiHidden/>
    <w:unhideWhenUsed/>
    <w:rsid w:val="00866BDC"/>
    <w:pPr>
      <w:ind w:left="1260" w:hanging="180"/>
    </w:pPr>
  </w:style>
  <w:style w:type="paragraph" w:styleId="Index8">
    <w:name w:val="index 8"/>
    <w:basedOn w:val="Normal"/>
    <w:next w:val="Normal"/>
    <w:autoRedefine/>
    <w:uiPriority w:val="99"/>
    <w:semiHidden/>
    <w:unhideWhenUsed/>
    <w:rsid w:val="00866BDC"/>
    <w:pPr>
      <w:ind w:left="1440" w:hanging="180"/>
    </w:pPr>
  </w:style>
  <w:style w:type="paragraph" w:styleId="Index9">
    <w:name w:val="index 9"/>
    <w:basedOn w:val="Normal"/>
    <w:next w:val="Normal"/>
    <w:autoRedefine/>
    <w:uiPriority w:val="99"/>
    <w:semiHidden/>
    <w:unhideWhenUsed/>
    <w:rsid w:val="00866BDC"/>
    <w:pPr>
      <w:ind w:left="1620" w:hanging="180"/>
    </w:pPr>
  </w:style>
  <w:style w:type="paragraph" w:styleId="IndexHeading">
    <w:name w:val="index heading"/>
    <w:basedOn w:val="Normal"/>
    <w:next w:val="Index1"/>
    <w:uiPriority w:val="99"/>
    <w:semiHidden/>
    <w:unhideWhenUsed/>
    <w:rsid w:val="0020585B"/>
    <w:rPr>
      <w:rFonts w:asciiTheme="majorHAnsi" w:eastAsiaTheme="majorEastAsia" w:hAnsiTheme="majorHAnsi" w:cstheme="majorBidi"/>
      <w:b/>
      <w:bCs/>
    </w:rPr>
  </w:style>
  <w:style w:type="character" w:styleId="IntenseEmphasis">
    <w:name w:val="Intense Emphasis"/>
    <w:basedOn w:val="DefaultParagraphFont"/>
    <w:uiPriority w:val="99"/>
    <w:semiHidden/>
    <w:unhideWhenUsed/>
    <w:rsid w:val="0020585B"/>
    <w:rPr>
      <w:b/>
      <w:bCs/>
      <w:i/>
      <w:iCs/>
      <w:color w:val="0F204B" w:themeColor="accent1"/>
    </w:rPr>
  </w:style>
  <w:style w:type="paragraph" w:styleId="IntenseQuote">
    <w:name w:val="Intense Quote"/>
    <w:basedOn w:val="Normal"/>
    <w:next w:val="Normal"/>
    <w:link w:val="IntenseQuoteChar"/>
    <w:uiPriority w:val="99"/>
    <w:semiHidden/>
    <w:unhideWhenUsed/>
    <w:rsid w:val="0020585B"/>
    <w:pPr>
      <w:pBdr>
        <w:bottom w:val="single" w:sz="4" w:space="4" w:color="0F204B" w:themeColor="accent1"/>
      </w:pBdr>
      <w:spacing w:before="200" w:after="280"/>
      <w:ind w:left="936" w:right="936"/>
    </w:pPr>
    <w:rPr>
      <w:rFonts w:eastAsiaTheme="minorEastAsia"/>
      <w:b/>
      <w:bCs/>
      <w:i/>
      <w:iCs/>
      <w:color w:val="0F204B" w:themeColor="accent1"/>
    </w:rPr>
  </w:style>
  <w:style w:type="character" w:customStyle="1" w:styleId="IntenseQuoteChar">
    <w:name w:val="Intense Quote Char"/>
    <w:link w:val="IntenseQuote"/>
    <w:uiPriority w:val="99"/>
    <w:semiHidden/>
    <w:rsid w:val="00866BDC"/>
    <w:rPr>
      <w:rFonts w:ascii="Arial" w:eastAsiaTheme="minorEastAsia" w:hAnsi="Arial"/>
      <w:b/>
      <w:bCs/>
      <w:i/>
      <w:iCs/>
      <w:color w:val="0F204B" w:themeColor="accent1"/>
      <w:sz w:val="18"/>
      <w:szCs w:val="18"/>
      <w:lang w:val="en-GB" w:eastAsia="zh-CN"/>
    </w:rPr>
  </w:style>
  <w:style w:type="character" w:styleId="IntenseReference">
    <w:name w:val="Intense Reference"/>
    <w:basedOn w:val="DefaultParagraphFont"/>
    <w:uiPriority w:val="99"/>
    <w:semiHidden/>
    <w:unhideWhenUsed/>
    <w:rsid w:val="0020585B"/>
    <w:rPr>
      <w:b/>
      <w:bCs/>
      <w:smallCaps/>
      <w:color w:val="99D9F0" w:themeColor="accent2"/>
      <w:spacing w:val="5"/>
      <w:u w:val="single"/>
    </w:rPr>
  </w:style>
  <w:style w:type="character" w:styleId="LineNumber">
    <w:name w:val="line number"/>
    <w:basedOn w:val="DefaultParagraphFont"/>
    <w:uiPriority w:val="99"/>
    <w:semiHidden/>
    <w:unhideWhenUsed/>
    <w:rsid w:val="00866BDC"/>
  </w:style>
  <w:style w:type="paragraph" w:styleId="List">
    <w:name w:val="List"/>
    <w:basedOn w:val="Normal"/>
    <w:uiPriority w:val="99"/>
    <w:semiHidden/>
    <w:unhideWhenUsed/>
    <w:rsid w:val="00866BDC"/>
    <w:pPr>
      <w:ind w:left="283" w:hanging="283"/>
      <w:contextualSpacing/>
    </w:pPr>
  </w:style>
  <w:style w:type="paragraph" w:styleId="List2">
    <w:name w:val="List 2"/>
    <w:basedOn w:val="Normal"/>
    <w:uiPriority w:val="99"/>
    <w:semiHidden/>
    <w:unhideWhenUsed/>
    <w:rsid w:val="00866BDC"/>
    <w:pPr>
      <w:ind w:left="566" w:hanging="283"/>
      <w:contextualSpacing/>
    </w:pPr>
  </w:style>
  <w:style w:type="paragraph" w:styleId="List3">
    <w:name w:val="List 3"/>
    <w:basedOn w:val="Normal"/>
    <w:uiPriority w:val="99"/>
    <w:semiHidden/>
    <w:unhideWhenUsed/>
    <w:rsid w:val="00866BDC"/>
    <w:pPr>
      <w:ind w:left="849" w:hanging="283"/>
      <w:contextualSpacing/>
    </w:pPr>
  </w:style>
  <w:style w:type="paragraph" w:styleId="List4">
    <w:name w:val="List 4"/>
    <w:basedOn w:val="Normal"/>
    <w:uiPriority w:val="99"/>
    <w:semiHidden/>
    <w:unhideWhenUsed/>
    <w:rsid w:val="00866BDC"/>
    <w:pPr>
      <w:ind w:left="1132" w:hanging="283"/>
      <w:contextualSpacing/>
    </w:pPr>
  </w:style>
  <w:style w:type="paragraph" w:styleId="List5">
    <w:name w:val="List 5"/>
    <w:basedOn w:val="Normal"/>
    <w:uiPriority w:val="99"/>
    <w:semiHidden/>
    <w:unhideWhenUsed/>
    <w:rsid w:val="00866BDC"/>
    <w:pPr>
      <w:ind w:left="1415" w:hanging="283"/>
      <w:contextualSpacing/>
    </w:pPr>
  </w:style>
  <w:style w:type="paragraph" w:styleId="ListBullet2">
    <w:name w:val="List Bullet 2"/>
    <w:aliases w:val="Bullet"/>
    <w:basedOn w:val="Normal"/>
    <w:uiPriority w:val="99"/>
    <w:unhideWhenUsed/>
    <w:qFormat/>
    <w:rsid w:val="00540A26"/>
    <w:pPr>
      <w:numPr>
        <w:numId w:val="4"/>
      </w:numPr>
      <w:spacing w:after="140" w:line="280" w:lineRule="atLeast"/>
      <w:contextualSpacing/>
    </w:pPr>
  </w:style>
  <w:style w:type="paragraph" w:styleId="ListBullet3">
    <w:name w:val="List Bullet 3"/>
    <w:basedOn w:val="Normal"/>
    <w:uiPriority w:val="99"/>
    <w:unhideWhenUsed/>
    <w:rsid w:val="00EA3B42"/>
    <w:pPr>
      <w:numPr>
        <w:numId w:val="5"/>
      </w:numPr>
      <w:spacing w:after="140" w:line="280" w:lineRule="atLeast"/>
      <w:contextualSpacing/>
    </w:pPr>
  </w:style>
  <w:style w:type="paragraph" w:styleId="ListBullet4">
    <w:name w:val="List Bullet 4"/>
    <w:basedOn w:val="Normal"/>
    <w:uiPriority w:val="99"/>
    <w:unhideWhenUsed/>
    <w:rsid w:val="00EA3B42"/>
    <w:pPr>
      <w:numPr>
        <w:numId w:val="6"/>
      </w:numPr>
      <w:spacing w:after="140" w:line="280" w:lineRule="atLeast"/>
      <w:contextualSpacing/>
    </w:pPr>
  </w:style>
  <w:style w:type="paragraph" w:styleId="ListBullet5">
    <w:name w:val="List Bullet 5"/>
    <w:basedOn w:val="Normal"/>
    <w:uiPriority w:val="99"/>
    <w:unhideWhenUsed/>
    <w:rsid w:val="00EA3B42"/>
    <w:pPr>
      <w:numPr>
        <w:numId w:val="7"/>
      </w:numPr>
      <w:spacing w:after="140" w:line="280" w:lineRule="atLeast"/>
      <w:ind w:left="1498"/>
      <w:contextualSpacing/>
    </w:pPr>
  </w:style>
  <w:style w:type="paragraph" w:styleId="ListContinue">
    <w:name w:val="List Continue"/>
    <w:basedOn w:val="Normal"/>
    <w:uiPriority w:val="99"/>
    <w:semiHidden/>
    <w:unhideWhenUsed/>
    <w:rsid w:val="00866BDC"/>
    <w:pPr>
      <w:spacing w:after="120"/>
      <w:ind w:left="283"/>
      <w:contextualSpacing/>
    </w:pPr>
  </w:style>
  <w:style w:type="paragraph" w:styleId="ListContinue2">
    <w:name w:val="List Continue 2"/>
    <w:basedOn w:val="Normal"/>
    <w:uiPriority w:val="99"/>
    <w:semiHidden/>
    <w:unhideWhenUsed/>
    <w:rsid w:val="00866BDC"/>
    <w:pPr>
      <w:spacing w:after="120"/>
      <w:ind w:left="566"/>
      <w:contextualSpacing/>
    </w:pPr>
  </w:style>
  <w:style w:type="paragraph" w:styleId="ListContinue3">
    <w:name w:val="List Continue 3"/>
    <w:basedOn w:val="Normal"/>
    <w:uiPriority w:val="99"/>
    <w:semiHidden/>
    <w:unhideWhenUsed/>
    <w:rsid w:val="00866BDC"/>
    <w:pPr>
      <w:spacing w:after="120"/>
      <w:ind w:left="849"/>
      <w:contextualSpacing/>
    </w:pPr>
  </w:style>
  <w:style w:type="paragraph" w:styleId="ListContinue4">
    <w:name w:val="List Continue 4"/>
    <w:basedOn w:val="Normal"/>
    <w:uiPriority w:val="99"/>
    <w:unhideWhenUsed/>
    <w:rsid w:val="00866BDC"/>
    <w:pPr>
      <w:spacing w:after="120"/>
      <w:ind w:left="1132"/>
      <w:contextualSpacing/>
    </w:pPr>
  </w:style>
  <w:style w:type="paragraph" w:styleId="ListContinue5">
    <w:name w:val="List Continue 5"/>
    <w:basedOn w:val="Normal"/>
    <w:uiPriority w:val="99"/>
    <w:semiHidden/>
    <w:unhideWhenUsed/>
    <w:rsid w:val="00866BDC"/>
    <w:pPr>
      <w:spacing w:after="120"/>
      <w:ind w:left="1415"/>
      <w:contextualSpacing/>
    </w:pPr>
  </w:style>
  <w:style w:type="paragraph" w:styleId="ListNumber2">
    <w:name w:val="List Number 2"/>
    <w:basedOn w:val="Normal"/>
    <w:uiPriority w:val="99"/>
    <w:unhideWhenUsed/>
    <w:rsid w:val="00690D3F"/>
    <w:pPr>
      <w:numPr>
        <w:numId w:val="8"/>
      </w:numPr>
      <w:spacing w:after="140" w:line="280" w:lineRule="atLeast"/>
      <w:contextualSpacing/>
    </w:pPr>
  </w:style>
  <w:style w:type="paragraph" w:styleId="ListNumber3">
    <w:name w:val="List Number 3"/>
    <w:basedOn w:val="Normal"/>
    <w:uiPriority w:val="99"/>
    <w:unhideWhenUsed/>
    <w:rsid w:val="00EA3B42"/>
    <w:pPr>
      <w:numPr>
        <w:numId w:val="9"/>
      </w:numPr>
      <w:spacing w:after="140" w:line="280" w:lineRule="atLeast"/>
      <w:contextualSpacing/>
    </w:pPr>
  </w:style>
  <w:style w:type="paragraph" w:styleId="ListNumber4">
    <w:name w:val="List Number 4"/>
    <w:basedOn w:val="Normal"/>
    <w:uiPriority w:val="99"/>
    <w:unhideWhenUsed/>
    <w:rsid w:val="00EA3B42"/>
    <w:pPr>
      <w:numPr>
        <w:numId w:val="10"/>
      </w:numPr>
      <w:spacing w:after="140" w:line="280" w:lineRule="atLeast"/>
      <w:contextualSpacing/>
    </w:pPr>
  </w:style>
  <w:style w:type="paragraph" w:styleId="ListNumber5">
    <w:name w:val="List Number 5"/>
    <w:basedOn w:val="Normal"/>
    <w:uiPriority w:val="99"/>
    <w:semiHidden/>
    <w:unhideWhenUsed/>
    <w:rsid w:val="0020585B"/>
    <w:pPr>
      <w:numPr>
        <w:numId w:val="11"/>
      </w:numPr>
      <w:spacing w:after="140" w:line="280" w:lineRule="atLeast"/>
      <w:contextualSpacing/>
    </w:pPr>
    <w:rPr>
      <w:rFonts w:eastAsiaTheme="minorEastAsia"/>
    </w:rPr>
  </w:style>
  <w:style w:type="paragraph" w:styleId="ListParagraph">
    <w:name w:val="List Paragraph"/>
    <w:basedOn w:val="Normal"/>
    <w:link w:val="ListParagraphChar"/>
    <w:uiPriority w:val="99"/>
    <w:unhideWhenUsed/>
    <w:rsid w:val="0020585B"/>
    <w:pPr>
      <w:ind w:left="720"/>
      <w:contextualSpacing/>
    </w:pPr>
    <w:rPr>
      <w:rFonts w:eastAsiaTheme="minorEastAsia"/>
    </w:rPr>
  </w:style>
  <w:style w:type="paragraph" w:styleId="MacroText">
    <w:name w:val="macro"/>
    <w:link w:val="MacroTextChar"/>
    <w:uiPriority w:val="99"/>
    <w:semiHidden/>
    <w:unhideWhenUsed/>
    <w:rsid w:val="00866BD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zh-CN"/>
    </w:rPr>
  </w:style>
  <w:style w:type="character" w:customStyle="1" w:styleId="MacroTextChar">
    <w:name w:val="Macro Text Char"/>
    <w:link w:val="MacroText"/>
    <w:uiPriority w:val="99"/>
    <w:semiHidden/>
    <w:rsid w:val="00866BDC"/>
    <w:rPr>
      <w:rFonts w:ascii="Consolas" w:hAnsi="Consolas" w:cs="Arial"/>
      <w:sz w:val="20"/>
      <w:szCs w:val="20"/>
      <w:lang w:val="en-GB"/>
    </w:rPr>
  </w:style>
  <w:style w:type="paragraph" w:styleId="MessageHeader">
    <w:name w:val="Message Header"/>
    <w:basedOn w:val="Normal"/>
    <w:link w:val="MessageHeaderChar"/>
    <w:uiPriority w:val="99"/>
    <w:semiHidden/>
    <w:unhideWhenUsed/>
    <w:rsid w:val="0020585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link w:val="MessageHeader"/>
    <w:uiPriority w:val="99"/>
    <w:semiHidden/>
    <w:rsid w:val="00866BDC"/>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99"/>
    <w:semiHidden/>
    <w:unhideWhenUsed/>
    <w:rsid w:val="00866BDC"/>
    <w:rPr>
      <w:rFonts w:ascii="Arial" w:hAnsi="Arial"/>
      <w:sz w:val="18"/>
      <w:szCs w:val="18"/>
      <w:lang w:val="en-GB" w:eastAsia="zh-CN"/>
    </w:rPr>
  </w:style>
  <w:style w:type="paragraph" w:styleId="NormalWeb">
    <w:name w:val="Normal (Web)"/>
    <w:basedOn w:val="Normal"/>
    <w:uiPriority w:val="99"/>
    <w:unhideWhenUsed/>
    <w:rsid w:val="00866BDC"/>
    <w:rPr>
      <w:rFonts w:ascii="Times New Roman" w:hAnsi="Times New Roman" w:cs="Times New Roman"/>
      <w:sz w:val="24"/>
      <w:szCs w:val="24"/>
    </w:rPr>
  </w:style>
  <w:style w:type="paragraph" w:styleId="NormalIndent">
    <w:name w:val="Normal Indent"/>
    <w:basedOn w:val="Normal"/>
    <w:uiPriority w:val="99"/>
    <w:semiHidden/>
    <w:unhideWhenUsed/>
    <w:rsid w:val="00866BDC"/>
    <w:pPr>
      <w:ind w:left="720"/>
    </w:pPr>
  </w:style>
  <w:style w:type="paragraph" w:styleId="NoteHeading">
    <w:name w:val="Note Heading"/>
    <w:basedOn w:val="Normal"/>
    <w:next w:val="Normal"/>
    <w:link w:val="NoteHeadingChar"/>
    <w:uiPriority w:val="99"/>
    <w:semiHidden/>
    <w:unhideWhenUsed/>
    <w:rsid w:val="00866BDC"/>
  </w:style>
  <w:style w:type="character" w:customStyle="1" w:styleId="NoteHeadingChar">
    <w:name w:val="Note Heading Char"/>
    <w:link w:val="NoteHeading"/>
    <w:uiPriority w:val="99"/>
    <w:semiHidden/>
    <w:rsid w:val="00866BDC"/>
    <w:rPr>
      <w:rFonts w:ascii="Arial" w:hAnsi="Arial" w:cs="Arial"/>
      <w:sz w:val="18"/>
      <w:szCs w:val="18"/>
      <w:lang w:val="en-GB"/>
    </w:rPr>
  </w:style>
  <w:style w:type="character" w:styleId="PageNumber">
    <w:name w:val="page number"/>
    <w:basedOn w:val="DefaultParagraphFont"/>
    <w:uiPriority w:val="99"/>
    <w:semiHidden/>
    <w:unhideWhenUsed/>
    <w:rsid w:val="00866BDC"/>
  </w:style>
  <w:style w:type="paragraph" w:styleId="PlainText">
    <w:name w:val="Plain Text"/>
    <w:basedOn w:val="Normal"/>
    <w:link w:val="PlainTextChar"/>
    <w:uiPriority w:val="99"/>
    <w:semiHidden/>
    <w:unhideWhenUsed/>
    <w:rsid w:val="00866BDC"/>
    <w:rPr>
      <w:rFonts w:ascii="Consolas" w:hAnsi="Consolas"/>
      <w:sz w:val="21"/>
      <w:szCs w:val="21"/>
    </w:rPr>
  </w:style>
  <w:style w:type="character" w:customStyle="1" w:styleId="PlainTextChar">
    <w:name w:val="Plain Text Char"/>
    <w:link w:val="PlainText"/>
    <w:uiPriority w:val="99"/>
    <w:semiHidden/>
    <w:rsid w:val="00866BDC"/>
    <w:rPr>
      <w:rFonts w:ascii="Consolas" w:hAnsi="Consolas" w:cs="Arial"/>
      <w:sz w:val="21"/>
      <w:szCs w:val="21"/>
      <w:lang w:val="en-GB"/>
    </w:rPr>
  </w:style>
  <w:style w:type="paragraph" w:styleId="Quote">
    <w:name w:val="Quote"/>
    <w:basedOn w:val="Normal"/>
    <w:next w:val="Normal"/>
    <w:link w:val="QuoteChar"/>
    <w:uiPriority w:val="99"/>
    <w:semiHidden/>
    <w:unhideWhenUsed/>
    <w:rsid w:val="0020585B"/>
    <w:rPr>
      <w:rFonts w:eastAsiaTheme="minorEastAsia"/>
      <w:i/>
      <w:iCs/>
      <w:color w:val="000000" w:themeColor="text1"/>
    </w:rPr>
  </w:style>
  <w:style w:type="character" w:customStyle="1" w:styleId="QuoteChar">
    <w:name w:val="Quote Char"/>
    <w:link w:val="Quote"/>
    <w:uiPriority w:val="99"/>
    <w:semiHidden/>
    <w:rsid w:val="00866BDC"/>
    <w:rPr>
      <w:rFonts w:ascii="Arial" w:eastAsiaTheme="minorEastAsia" w:hAnsi="Arial"/>
      <w:i/>
      <w:iCs/>
      <w:color w:val="000000" w:themeColor="text1"/>
      <w:sz w:val="18"/>
      <w:szCs w:val="18"/>
      <w:lang w:val="en-GB" w:eastAsia="zh-CN"/>
    </w:rPr>
  </w:style>
  <w:style w:type="paragraph" w:styleId="Salutation">
    <w:name w:val="Salutation"/>
    <w:basedOn w:val="Normal"/>
    <w:next w:val="Normal"/>
    <w:link w:val="SalutationChar"/>
    <w:uiPriority w:val="99"/>
    <w:semiHidden/>
    <w:unhideWhenUsed/>
    <w:rsid w:val="00866BDC"/>
  </w:style>
  <w:style w:type="character" w:customStyle="1" w:styleId="SalutationChar">
    <w:name w:val="Salutation Char"/>
    <w:link w:val="Salutation"/>
    <w:uiPriority w:val="99"/>
    <w:semiHidden/>
    <w:rsid w:val="00866BDC"/>
    <w:rPr>
      <w:rFonts w:ascii="Arial" w:hAnsi="Arial" w:cs="Arial"/>
      <w:sz w:val="18"/>
      <w:szCs w:val="18"/>
      <w:lang w:val="en-GB"/>
    </w:rPr>
  </w:style>
  <w:style w:type="paragraph" w:styleId="Signature">
    <w:name w:val="Signature"/>
    <w:basedOn w:val="Normal"/>
    <w:link w:val="SignatureChar"/>
    <w:uiPriority w:val="99"/>
    <w:semiHidden/>
    <w:unhideWhenUsed/>
    <w:rsid w:val="00866BDC"/>
    <w:pPr>
      <w:ind w:left="4252"/>
    </w:pPr>
  </w:style>
  <w:style w:type="character" w:customStyle="1" w:styleId="SignatureChar">
    <w:name w:val="Signature Char"/>
    <w:link w:val="Signature"/>
    <w:uiPriority w:val="99"/>
    <w:semiHidden/>
    <w:rsid w:val="00866BDC"/>
    <w:rPr>
      <w:rFonts w:ascii="Arial" w:hAnsi="Arial" w:cs="Arial"/>
      <w:sz w:val="18"/>
      <w:szCs w:val="18"/>
      <w:lang w:val="en-GB"/>
    </w:rPr>
  </w:style>
  <w:style w:type="character" w:styleId="Strong">
    <w:name w:val="Strong"/>
    <w:uiPriority w:val="99"/>
    <w:semiHidden/>
    <w:unhideWhenUsed/>
    <w:rsid w:val="00866BDC"/>
    <w:rPr>
      <w:b/>
      <w:bCs/>
    </w:rPr>
  </w:style>
  <w:style w:type="paragraph" w:styleId="Subtitle">
    <w:name w:val="Subtitle"/>
    <w:basedOn w:val="Normal"/>
    <w:next w:val="Normal"/>
    <w:link w:val="SubtitleChar"/>
    <w:uiPriority w:val="99"/>
    <w:unhideWhenUsed/>
    <w:rsid w:val="0020585B"/>
    <w:pPr>
      <w:numPr>
        <w:ilvl w:val="1"/>
      </w:numPr>
    </w:pPr>
    <w:rPr>
      <w:rFonts w:asciiTheme="majorHAnsi" w:eastAsiaTheme="majorEastAsia" w:hAnsiTheme="majorHAnsi" w:cstheme="majorBidi"/>
      <w:i/>
      <w:iCs/>
      <w:color w:val="0F204B" w:themeColor="accent1"/>
      <w:spacing w:val="15"/>
      <w:sz w:val="24"/>
      <w:szCs w:val="24"/>
    </w:rPr>
  </w:style>
  <w:style w:type="character" w:customStyle="1" w:styleId="SubtitleChar">
    <w:name w:val="Subtitle Char"/>
    <w:link w:val="Subtitle"/>
    <w:uiPriority w:val="99"/>
    <w:rsid w:val="00866BDC"/>
    <w:rPr>
      <w:rFonts w:asciiTheme="majorHAnsi" w:eastAsiaTheme="majorEastAsia" w:hAnsiTheme="majorHAnsi" w:cstheme="majorBidi"/>
      <w:i/>
      <w:iCs/>
      <w:color w:val="0F204B" w:themeColor="accent1"/>
      <w:spacing w:val="15"/>
      <w:sz w:val="24"/>
      <w:szCs w:val="24"/>
      <w:lang w:val="en-GB" w:eastAsia="zh-CN"/>
    </w:rPr>
  </w:style>
  <w:style w:type="character" w:styleId="SubtleEmphasis">
    <w:name w:val="Subtle Emphasis"/>
    <w:basedOn w:val="DefaultParagraphFont"/>
    <w:uiPriority w:val="99"/>
    <w:semiHidden/>
    <w:unhideWhenUsed/>
    <w:rsid w:val="0020585B"/>
    <w:rPr>
      <w:i/>
      <w:iCs/>
      <w:color w:val="808080" w:themeColor="text1" w:themeTint="7F"/>
    </w:rPr>
  </w:style>
  <w:style w:type="character" w:styleId="SubtleReference">
    <w:name w:val="Subtle Reference"/>
    <w:basedOn w:val="DefaultParagraphFont"/>
    <w:uiPriority w:val="99"/>
    <w:semiHidden/>
    <w:unhideWhenUsed/>
    <w:rsid w:val="0020585B"/>
    <w:rPr>
      <w:smallCaps/>
      <w:color w:val="99D9F0" w:themeColor="accent2"/>
      <w:u w:val="single"/>
    </w:rPr>
  </w:style>
  <w:style w:type="paragraph" w:styleId="TableofAuthorities">
    <w:name w:val="table of authorities"/>
    <w:basedOn w:val="Normal"/>
    <w:next w:val="Normal"/>
    <w:uiPriority w:val="99"/>
    <w:semiHidden/>
    <w:unhideWhenUsed/>
    <w:rsid w:val="00866BDC"/>
    <w:pPr>
      <w:ind w:left="180" w:hanging="180"/>
    </w:pPr>
  </w:style>
  <w:style w:type="paragraph" w:styleId="TableofFigures">
    <w:name w:val="table of figures"/>
    <w:basedOn w:val="Normal"/>
    <w:next w:val="Normal"/>
    <w:uiPriority w:val="99"/>
    <w:unhideWhenUsed/>
    <w:rsid w:val="00866BDC"/>
  </w:style>
  <w:style w:type="paragraph" w:styleId="Title">
    <w:name w:val="Title"/>
    <w:basedOn w:val="Normal"/>
    <w:next w:val="Normal"/>
    <w:link w:val="TitleChar"/>
    <w:uiPriority w:val="99"/>
    <w:unhideWhenUsed/>
    <w:rsid w:val="0020585B"/>
    <w:pPr>
      <w:pBdr>
        <w:bottom w:val="single" w:sz="8" w:space="4" w:color="0F204B" w:themeColor="accent1"/>
      </w:pBdr>
      <w:spacing w:after="300"/>
      <w:contextualSpacing/>
    </w:pPr>
    <w:rPr>
      <w:rFonts w:asciiTheme="majorHAnsi" w:eastAsiaTheme="majorEastAsia" w:hAnsiTheme="majorHAnsi" w:cstheme="majorBidi"/>
      <w:color w:val="0B1738" w:themeColor="text2" w:themeShade="BF"/>
      <w:spacing w:val="5"/>
      <w:kern w:val="28"/>
      <w:sz w:val="52"/>
      <w:szCs w:val="52"/>
    </w:rPr>
  </w:style>
  <w:style w:type="character" w:customStyle="1" w:styleId="TitleChar">
    <w:name w:val="Title Char"/>
    <w:link w:val="Title"/>
    <w:uiPriority w:val="99"/>
    <w:rsid w:val="00866BDC"/>
    <w:rPr>
      <w:rFonts w:asciiTheme="majorHAnsi" w:eastAsiaTheme="majorEastAsia" w:hAnsiTheme="majorHAnsi" w:cstheme="majorBidi"/>
      <w:color w:val="0B1738" w:themeColor="text2" w:themeShade="BF"/>
      <w:spacing w:val="5"/>
      <w:kern w:val="28"/>
      <w:sz w:val="52"/>
      <w:szCs w:val="52"/>
      <w:lang w:val="en-GB" w:eastAsia="zh-CN"/>
    </w:rPr>
  </w:style>
  <w:style w:type="paragraph" w:styleId="TOAHeading">
    <w:name w:val="toa heading"/>
    <w:basedOn w:val="Normal"/>
    <w:next w:val="Normal"/>
    <w:uiPriority w:val="99"/>
    <w:semiHidden/>
    <w:unhideWhenUsed/>
    <w:rsid w:val="0020585B"/>
    <w:pPr>
      <w:spacing w:before="120"/>
    </w:pPr>
    <w:rPr>
      <w:rFonts w:asciiTheme="majorHAnsi" w:eastAsiaTheme="majorEastAsia" w:hAnsiTheme="majorHAnsi" w:cstheme="majorBidi"/>
      <w:b/>
      <w:bCs/>
      <w:sz w:val="24"/>
      <w:szCs w:val="24"/>
    </w:rPr>
  </w:style>
  <w:style w:type="paragraph" w:styleId="TOC9">
    <w:name w:val="toc 9"/>
    <w:basedOn w:val="Normal"/>
    <w:next w:val="Normal"/>
    <w:autoRedefine/>
    <w:uiPriority w:val="99"/>
    <w:semiHidden/>
    <w:unhideWhenUsed/>
    <w:rsid w:val="00866BDC"/>
    <w:pPr>
      <w:spacing w:after="100"/>
      <w:ind w:left="1440"/>
    </w:pPr>
  </w:style>
  <w:style w:type="paragraph" w:styleId="TOCHeading">
    <w:name w:val="TOC Heading"/>
    <w:basedOn w:val="Heading1"/>
    <w:next w:val="Normal"/>
    <w:uiPriority w:val="99"/>
    <w:unhideWhenUsed/>
    <w:rsid w:val="0020585B"/>
    <w:pPr>
      <w:keepLines/>
      <w:numPr>
        <w:numId w:val="0"/>
      </w:numPr>
      <w:spacing w:before="480"/>
      <w:outlineLvl w:val="9"/>
    </w:pPr>
    <w:rPr>
      <w:rFonts w:asciiTheme="majorHAnsi" w:eastAsiaTheme="majorEastAsia" w:hAnsiTheme="majorHAnsi" w:cstheme="majorBidi"/>
      <w:bCs/>
      <w:caps w:val="0"/>
      <w:color w:val="0B1738" w:themeColor="accent1" w:themeShade="BF"/>
      <w:sz w:val="28"/>
      <w:szCs w:val="28"/>
    </w:rPr>
  </w:style>
  <w:style w:type="numbering" w:styleId="111111">
    <w:name w:val="Outline List 2"/>
    <w:basedOn w:val="NoList"/>
    <w:uiPriority w:val="99"/>
    <w:semiHidden/>
    <w:unhideWhenUsed/>
    <w:rsid w:val="00AC04CF"/>
    <w:pPr>
      <w:numPr>
        <w:numId w:val="12"/>
      </w:numPr>
    </w:pPr>
  </w:style>
  <w:style w:type="numbering" w:styleId="ArticleSection">
    <w:name w:val="Outline List 3"/>
    <w:basedOn w:val="NoList"/>
    <w:uiPriority w:val="99"/>
    <w:semiHidden/>
    <w:unhideWhenUsed/>
    <w:rsid w:val="00AC04CF"/>
    <w:pPr>
      <w:numPr>
        <w:numId w:val="14"/>
      </w:numPr>
    </w:pPr>
  </w:style>
  <w:style w:type="table" w:styleId="ColorfulGrid">
    <w:name w:val="Colorful Grid"/>
    <w:basedOn w:val="TableNormal"/>
    <w:uiPriority w:val="99"/>
    <w:semiHidden/>
    <w:unhideWhenUsed/>
    <w:rsid w:val="0020585B"/>
    <w:rPr>
      <w:rFonts w:asciiTheme="minorHAnsi" w:eastAsiaTheme="minorEastAsia" w:hAnsiTheme="minorHAnsi" w:cstheme="minorBidi"/>
      <w:color w:val="000000" w:themeColor="text1"/>
      <w:sz w:val="22"/>
      <w:szCs w:val="22"/>
      <w:lang w:eastAsia="zh-C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20585B"/>
    <w:rPr>
      <w:rFonts w:asciiTheme="minorHAnsi" w:eastAsiaTheme="minorEastAsia" w:hAnsiTheme="minorHAnsi" w:cstheme="minorBidi"/>
      <w:color w:val="000000" w:themeColor="text1"/>
      <w:sz w:val="22"/>
      <w:szCs w:val="22"/>
      <w:lang w:eastAsia="zh-CN"/>
    </w:rPr>
    <w:tblPr>
      <w:tblStyleRowBandSize w:val="1"/>
      <w:tblStyleColBandSize w:val="1"/>
      <w:tblBorders>
        <w:insideH w:val="single" w:sz="4" w:space="0" w:color="FFFFFF" w:themeColor="background1"/>
      </w:tblBorders>
    </w:tblPr>
    <w:tcPr>
      <w:shd w:val="clear" w:color="auto" w:fill="B9C8F1" w:themeFill="accent1" w:themeFillTint="33"/>
    </w:tcPr>
    <w:tblStylePr w:type="firstRow">
      <w:rPr>
        <w:b/>
        <w:bCs/>
      </w:rPr>
      <w:tblPr/>
      <w:tcPr>
        <w:shd w:val="clear" w:color="auto" w:fill="7392E3" w:themeFill="accent1" w:themeFillTint="66"/>
      </w:tcPr>
    </w:tblStylePr>
    <w:tblStylePr w:type="lastRow">
      <w:rPr>
        <w:b/>
        <w:bCs/>
        <w:color w:val="000000" w:themeColor="text1"/>
      </w:rPr>
      <w:tblPr/>
      <w:tcPr>
        <w:shd w:val="clear" w:color="auto" w:fill="7392E3" w:themeFill="accent1" w:themeFillTint="66"/>
      </w:tcPr>
    </w:tblStylePr>
    <w:tblStylePr w:type="firstCol">
      <w:rPr>
        <w:color w:val="FFFFFF" w:themeColor="background1"/>
      </w:rPr>
      <w:tblPr/>
      <w:tcPr>
        <w:shd w:val="clear" w:color="auto" w:fill="0B1738" w:themeFill="accent1" w:themeFillShade="BF"/>
      </w:tcPr>
    </w:tblStylePr>
    <w:tblStylePr w:type="lastCol">
      <w:rPr>
        <w:color w:val="FFFFFF" w:themeColor="background1"/>
      </w:rPr>
      <w:tblPr/>
      <w:tcPr>
        <w:shd w:val="clear" w:color="auto" w:fill="0B1738" w:themeFill="accent1" w:themeFillShade="BF"/>
      </w:tcPr>
    </w:tblStylePr>
    <w:tblStylePr w:type="band1Vert">
      <w:tblPr/>
      <w:tcPr>
        <w:shd w:val="clear" w:color="auto" w:fill="5077DC" w:themeFill="accent1" w:themeFillTint="7F"/>
      </w:tcPr>
    </w:tblStylePr>
    <w:tblStylePr w:type="band1Horz">
      <w:tblPr/>
      <w:tcPr>
        <w:shd w:val="clear" w:color="auto" w:fill="5077DC" w:themeFill="accent1" w:themeFillTint="7F"/>
      </w:tcPr>
    </w:tblStylePr>
  </w:style>
  <w:style w:type="table" w:styleId="ColorfulGrid-Accent2">
    <w:name w:val="Colorful Grid Accent 2"/>
    <w:basedOn w:val="TableNormal"/>
    <w:uiPriority w:val="99"/>
    <w:semiHidden/>
    <w:unhideWhenUsed/>
    <w:rsid w:val="0020585B"/>
    <w:rPr>
      <w:rFonts w:asciiTheme="minorHAnsi" w:eastAsiaTheme="minorEastAsia" w:hAnsiTheme="minorHAnsi" w:cstheme="minorBidi"/>
      <w:color w:val="000000" w:themeColor="text1"/>
      <w:sz w:val="22"/>
      <w:szCs w:val="22"/>
      <w:lang w:eastAsia="zh-CN"/>
    </w:rPr>
    <w:tblPr>
      <w:tblStyleRowBandSize w:val="1"/>
      <w:tblStyleColBandSize w:val="1"/>
      <w:tblBorders>
        <w:insideH w:val="single" w:sz="4" w:space="0" w:color="FFFFFF" w:themeColor="background1"/>
      </w:tblBorders>
    </w:tblPr>
    <w:tcPr>
      <w:shd w:val="clear" w:color="auto" w:fill="EAF7FC" w:themeFill="accent2" w:themeFillTint="33"/>
    </w:tcPr>
    <w:tblStylePr w:type="firstRow">
      <w:rPr>
        <w:b/>
        <w:bCs/>
      </w:rPr>
      <w:tblPr/>
      <w:tcPr>
        <w:shd w:val="clear" w:color="auto" w:fill="D6EFF9" w:themeFill="accent2" w:themeFillTint="66"/>
      </w:tcPr>
    </w:tblStylePr>
    <w:tblStylePr w:type="lastRow">
      <w:rPr>
        <w:b/>
        <w:bCs/>
        <w:color w:val="000000" w:themeColor="text1"/>
      </w:rPr>
      <w:tblPr/>
      <w:tcPr>
        <w:shd w:val="clear" w:color="auto" w:fill="D6EFF9" w:themeFill="accent2" w:themeFillTint="66"/>
      </w:tcPr>
    </w:tblStylePr>
    <w:tblStylePr w:type="firstCol">
      <w:rPr>
        <w:color w:val="FFFFFF" w:themeColor="background1"/>
      </w:rPr>
      <w:tblPr/>
      <w:tcPr>
        <w:shd w:val="clear" w:color="auto" w:fill="43B8E3" w:themeFill="accent2" w:themeFillShade="BF"/>
      </w:tcPr>
    </w:tblStylePr>
    <w:tblStylePr w:type="lastCol">
      <w:rPr>
        <w:color w:val="FFFFFF" w:themeColor="background1"/>
      </w:rPr>
      <w:tblPr/>
      <w:tcPr>
        <w:shd w:val="clear" w:color="auto" w:fill="43B8E3" w:themeFill="accent2" w:themeFillShade="BF"/>
      </w:tcPr>
    </w:tblStylePr>
    <w:tblStylePr w:type="band1Vert">
      <w:tblPr/>
      <w:tcPr>
        <w:shd w:val="clear" w:color="auto" w:fill="CCECF7" w:themeFill="accent2" w:themeFillTint="7F"/>
      </w:tcPr>
    </w:tblStylePr>
    <w:tblStylePr w:type="band1Horz">
      <w:tblPr/>
      <w:tcPr>
        <w:shd w:val="clear" w:color="auto" w:fill="CCECF7" w:themeFill="accent2" w:themeFillTint="7F"/>
      </w:tcPr>
    </w:tblStylePr>
  </w:style>
  <w:style w:type="table" w:styleId="ColorfulGrid-Accent3">
    <w:name w:val="Colorful Grid Accent 3"/>
    <w:basedOn w:val="TableNormal"/>
    <w:uiPriority w:val="99"/>
    <w:semiHidden/>
    <w:unhideWhenUsed/>
    <w:rsid w:val="0020585B"/>
    <w:rPr>
      <w:rFonts w:asciiTheme="minorHAnsi" w:eastAsiaTheme="minorEastAsia" w:hAnsiTheme="minorHAnsi" w:cstheme="minorBidi"/>
      <w:color w:val="000000" w:themeColor="text1"/>
      <w:sz w:val="22"/>
      <w:szCs w:val="22"/>
      <w:lang w:eastAsia="zh-CN"/>
    </w:rPr>
    <w:tblPr>
      <w:tblStyleRowBandSize w:val="1"/>
      <w:tblStyleColBandSize w:val="1"/>
      <w:tblBorders>
        <w:insideH w:val="single" w:sz="4" w:space="0" w:color="FFFFFF" w:themeColor="background1"/>
      </w:tblBorders>
    </w:tblPr>
    <w:tcPr>
      <w:shd w:val="clear" w:color="auto" w:fill="B6D0FF" w:themeFill="accent3" w:themeFillTint="33"/>
    </w:tcPr>
    <w:tblStylePr w:type="firstRow">
      <w:rPr>
        <w:b/>
        <w:bCs/>
      </w:rPr>
      <w:tblPr/>
      <w:tcPr>
        <w:shd w:val="clear" w:color="auto" w:fill="6DA2FF" w:themeFill="accent3" w:themeFillTint="66"/>
      </w:tcPr>
    </w:tblStylePr>
    <w:tblStylePr w:type="lastRow">
      <w:rPr>
        <w:b/>
        <w:bCs/>
        <w:color w:val="000000" w:themeColor="text1"/>
      </w:rPr>
      <w:tblPr/>
      <w:tcPr>
        <w:shd w:val="clear" w:color="auto" w:fill="6DA2FF" w:themeFill="accent3" w:themeFillTint="66"/>
      </w:tcPr>
    </w:tblStylePr>
    <w:tblStylePr w:type="firstCol">
      <w:rPr>
        <w:color w:val="FFFFFF" w:themeColor="background1"/>
      </w:rPr>
      <w:tblPr/>
      <w:tcPr>
        <w:shd w:val="clear" w:color="auto" w:fill="00276C" w:themeFill="accent3" w:themeFillShade="BF"/>
      </w:tcPr>
    </w:tblStylePr>
    <w:tblStylePr w:type="lastCol">
      <w:rPr>
        <w:color w:val="FFFFFF" w:themeColor="background1"/>
      </w:rPr>
      <w:tblPr/>
      <w:tcPr>
        <w:shd w:val="clear" w:color="auto" w:fill="00276C" w:themeFill="accent3" w:themeFillShade="BF"/>
      </w:tcPr>
    </w:tblStylePr>
    <w:tblStylePr w:type="band1Vert">
      <w:tblPr/>
      <w:tcPr>
        <w:shd w:val="clear" w:color="auto" w:fill="498BFF" w:themeFill="accent3" w:themeFillTint="7F"/>
      </w:tcPr>
    </w:tblStylePr>
    <w:tblStylePr w:type="band1Horz">
      <w:tblPr/>
      <w:tcPr>
        <w:shd w:val="clear" w:color="auto" w:fill="498BFF" w:themeFill="accent3" w:themeFillTint="7F"/>
      </w:tcPr>
    </w:tblStylePr>
  </w:style>
  <w:style w:type="table" w:styleId="ColorfulGrid-Accent4">
    <w:name w:val="Colorful Grid Accent 4"/>
    <w:basedOn w:val="TableNormal"/>
    <w:uiPriority w:val="99"/>
    <w:semiHidden/>
    <w:unhideWhenUsed/>
    <w:rsid w:val="0020585B"/>
    <w:rPr>
      <w:rFonts w:asciiTheme="minorHAnsi" w:eastAsiaTheme="minorEastAsia" w:hAnsiTheme="minorHAnsi" w:cstheme="minorBidi"/>
      <w:color w:val="000000" w:themeColor="text1"/>
      <w:sz w:val="22"/>
      <w:szCs w:val="22"/>
      <w:lang w:eastAsia="zh-CN"/>
    </w:rPr>
    <w:tblPr>
      <w:tblStyleRowBandSize w:val="1"/>
      <w:tblStyleColBandSize w:val="1"/>
      <w:tblBorders>
        <w:insideH w:val="single" w:sz="4" w:space="0" w:color="FFFFFF" w:themeColor="background1"/>
      </w:tblBorders>
    </w:tblPr>
    <w:tcPr>
      <w:shd w:val="clear" w:color="auto" w:fill="C4EEFF" w:themeFill="accent4" w:themeFillTint="33"/>
    </w:tcPr>
    <w:tblStylePr w:type="firstRow">
      <w:rPr>
        <w:b/>
        <w:bCs/>
      </w:rPr>
      <w:tblPr/>
      <w:tcPr>
        <w:shd w:val="clear" w:color="auto" w:fill="8ADEFF" w:themeFill="accent4" w:themeFillTint="66"/>
      </w:tcPr>
    </w:tblStylePr>
    <w:tblStylePr w:type="lastRow">
      <w:rPr>
        <w:b/>
        <w:bCs/>
        <w:color w:val="000000" w:themeColor="text1"/>
      </w:rPr>
      <w:tblPr/>
      <w:tcPr>
        <w:shd w:val="clear" w:color="auto" w:fill="8ADEFF" w:themeFill="accent4" w:themeFillTint="66"/>
      </w:tcPr>
    </w:tblStylePr>
    <w:tblStylePr w:type="firstCol">
      <w:rPr>
        <w:color w:val="FFFFFF" w:themeColor="background1"/>
      </w:rPr>
      <w:tblPr/>
      <w:tcPr>
        <w:shd w:val="clear" w:color="auto" w:fill="0076A3" w:themeFill="accent4" w:themeFillShade="BF"/>
      </w:tcPr>
    </w:tblStylePr>
    <w:tblStylePr w:type="lastCol">
      <w:rPr>
        <w:color w:val="FFFFFF" w:themeColor="background1"/>
      </w:rPr>
      <w:tblPr/>
      <w:tcPr>
        <w:shd w:val="clear" w:color="auto" w:fill="0076A3" w:themeFill="accent4" w:themeFillShade="BF"/>
      </w:tcPr>
    </w:tblStylePr>
    <w:tblStylePr w:type="band1Vert">
      <w:tblPr/>
      <w:tcPr>
        <w:shd w:val="clear" w:color="auto" w:fill="6DD7FF" w:themeFill="accent4" w:themeFillTint="7F"/>
      </w:tcPr>
    </w:tblStylePr>
    <w:tblStylePr w:type="band1Horz">
      <w:tblPr/>
      <w:tcPr>
        <w:shd w:val="clear" w:color="auto" w:fill="6DD7FF" w:themeFill="accent4" w:themeFillTint="7F"/>
      </w:tcPr>
    </w:tblStylePr>
  </w:style>
  <w:style w:type="table" w:styleId="ColorfulGrid-Accent5">
    <w:name w:val="Colorful Grid Accent 5"/>
    <w:basedOn w:val="TableNormal"/>
    <w:uiPriority w:val="99"/>
    <w:semiHidden/>
    <w:unhideWhenUsed/>
    <w:rsid w:val="0020585B"/>
    <w:rPr>
      <w:rFonts w:asciiTheme="minorHAnsi" w:eastAsiaTheme="minorEastAsia" w:hAnsiTheme="minorHAnsi" w:cstheme="minorBidi"/>
      <w:color w:val="000000" w:themeColor="text1"/>
      <w:sz w:val="22"/>
      <w:szCs w:val="22"/>
      <w:lang w:eastAsia="zh-CN"/>
    </w:rPr>
    <w:tblPr>
      <w:tblStyleRowBandSize w:val="1"/>
      <w:tblStyleColBandSize w:val="1"/>
      <w:tblBorders>
        <w:insideH w:val="single" w:sz="4" w:space="0" w:color="FFFFFF" w:themeColor="background1"/>
      </w:tblBorders>
    </w:tblPr>
    <w:tcPr>
      <w:shd w:val="clear" w:color="auto" w:fill="E9FFEF" w:themeFill="accent5" w:themeFillTint="33"/>
    </w:tcPr>
    <w:tblStylePr w:type="firstRow">
      <w:rPr>
        <w:b/>
        <w:bCs/>
      </w:rPr>
      <w:tblPr/>
      <w:tcPr>
        <w:shd w:val="clear" w:color="auto" w:fill="D3FFE0" w:themeFill="accent5" w:themeFillTint="66"/>
      </w:tcPr>
    </w:tblStylePr>
    <w:tblStylePr w:type="lastRow">
      <w:rPr>
        <w:b/>
        <w:bCs/>
        <w:color w:val="000000" w:themeColor="text1"/>
      </w:rPr>
      <w:tblPr/>
      <w:tcPr>
        <w:shd w:val="clear" w:color="auto" w:fill="D3FFE0" w:themeFill="accent5" w:themeFillTint="66"/>
      </w:tcPr>
    </w:tblStylePr>
    <w:tblStylePr w:type="firstCol">
      <w:rPr>
        <w:color w:val="FFFFFF" w:themeColor="background1"/>
      </w:rPr>
      <w:tblPr/>
      <w:tcPr>
        <w:shd w:val="clear" w:color="auto" w:fill="2CFF6F" w:themeFill="accent5" w:themeFillShade="BF"/>
      </w:tcPr>
    </w:tblStylePr>
    <w:tblStylePr w:type="lastCol">
      <w:rPr>
        <w:color w:val="FFFFFF" w:themeColor="background1"/>
      </w:rPr>
      <w:tblPr/>
      <w:tcPr>
        <w:shd w:val="clear" w:color="auto" w:fill="2CFF6F" w:themeFill="accent5" w:themeFillShade="BF"/>
      </w:tcPr>
    </w:tblStylePr>
    <w:tblStylePr w:type="band1Vert">
      <w:tblPr/>
      <w:tcPr>
        <w:shd w:val="clear" w:color="auto" w:fill="C8FFD9" w:themeFill="accent5" w:themeFillTint="7F"/>
      </w:tcPr>
    </w:tblStylePr>
    <w:tblStylePr w:type="band1Horz">
      <w:tblPr/>
      <w:tcPr>
        <w:shd w:val="clear" w:color="auto" w:fill="C8FFD9" w:themeFill="accent5" w:themeFillTint="7F"/>
      </w:tcPr>
    </w:tblStylePr>
  </w:style>
  <w:style w:type="table" w:styleId="ColorfulGrid-Accent6">
    <w:name w:val="Colorful Grid Accent 6"/>
    <w:basedOn w:val="TableNormal"/>
    <w:uiPriority w:val="99"/>
    <w:semiHidden/>
    <w:unhideWhenUsed/>
    <w:rsid w:val="0020585B"/>
    <w:rPr>
      <w:rFonts w:asciiTheme="minorHAnsi" w:eastAsiaTheme="minorEastAsia" w:hAnsiTheme="minorHAnsi" w:cstheme="minorBidi"/>
      <w:color w:val="000000" w:themeColor="text1"/>
      <w:sz w:val="22"/>
      <w:szCs w:val="22"/>
      <w:lang w:eastAsia="zh-CN"/>
    </w:rPr>
    <w:tblPr>
      <w:tblStyleRowBandSize w:val="1"/>
      <w:tblStyleColBandSize w:val="1"/>
      <w:tblBorders>
        <w:insideH w:val="single" w:sz="4" w:space="0" w:color="FFFFFF" w:themeColor="background1"/>
      </w:tblBorders>
    </w:tblPr>
    <w:tcPr>
      <w:shd w:val="clear" w:color="auto" w:fill="D4EFD1" w:themeFill="accent6" w:themeFillTint="33"/>
    </w:tcPr>
    <w:tblStylePr w:type="firstRow">
      <w:rPr>
        <w:b/>
        <w:bCs/>
      </w:rPr>
      <w:tblPr/>
      <w:tcPr>
        <w:shd w:val="clear" w:color="auto" w:fill="AAE0A4" w:themeFill="accent6" w:themeFillTint="66"/>
      </w:tcPr>
    </w:tblStylePr>
    <w:tblStylePr w:type="lastRow">
      <w:rPr>
        <w:b/>
        <w:bCs/>
        <w:color w:val="000000" w:themeColor="text1"/>
      </w:rPr>
      <w:tblPr/>
      <w:tcPr>
        <w:shd w:val="clear" w:color="auto" w:fill="AAE0A4" w:themeFill="accent6" w:themeFillTint="66"/>
      </w:tcPr>
    </w:tblStylePr>
    <w:tblStylePr w:type="firstCol">
      <w:rPr>
        <w:color w:val="FFFFFF" w:themeColor="background1"/>
      </w:rPr>
      <w:tblPr/>
      <w:tcPr>
        <w:shd w:val="clear" w:color="auto" w:fill="2E7427" w:themeFill="accent6" w:themeFillShade="BF"/>
      </w:tcPr>
    </w:tblStylePr>
    <w:tblStylePr w:type="lastCol">
      <w:rPr>
        <w:color w:val="FFFFFF" w:themeColor="background1"/>
      </w:rPr>
      <w:tblPr/>
      <w:tcPr>
        <w:shd w:val="clear" w:color="auto" w:fill="2E7427" w:themeFill="accent6" w:themeFillShade="BF"/>
      </w:tcPr>
    </w:tblStylePr>
    <w:tblStylePr w:type="band1Vert">
      <w:tblPr/>
      <w:tcPr>
        <w:shd w:val="clear" w:color="auto" w:fill="95D98F" w:themeFill="accent6" w:themeFillTint="7F"/>
      </w:tcPr>
    </w:tblStylePr>
    <w:tblStylePr w:type="band1Horz">
      <w:tblPr/>
      <w:tcPr>
        <w:shd w:val="clear" w:color="auto" w:fill="95D98F" w:themeFill="accent6" w:themeFillTint="7F"/>
      </w:tcPr>
    </w:tblStylePr>
  </w:style>
  <w:style w:type="table" w:styleId="ColorfulList">
    <w:name w:val="Colorful List"/>
    <w:basedOn w:val="TableNormal"/>
    <w:uiPriority w:val="99"/>
    <w:semiHidden/>
    <w:unhideWhenUsed/>
    <w:rsid w:val="0020585B"/>
    <w:rPr>
      <w:rFonts w:asciiTheme="minorHAnsi" w:eastAsiaTheme="minorEastAsia" w:hAnsiTheme="minorHAnsi" w:cstheme="minorBidi"/>
      <w:color w:val="000000" w:themeColor="text1"/>
      <w:sz w:val="22"/>
      <w:szCs w:val="22"/>
      <w:lang w:eastAsia="zh-C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BFE6" w:themeFill="accent2" w:themeFillShade="CC"/>
      </w:tcPr>
    </w:tblStylePr>
    <w:tblStylePr w:type="lastRow">
      <w:rPr>
        <w:b/>
        <w:bCs/>
        <w:color w:val="54BFE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20585B"/>
    <w:rPr>
      <w:rFonts w:asciiTheme="minorHAnsi" w:eastAsiaTheme="minorEastAsia" w:hAnsiTheme="minorHAnsi" w:cstheme="minorBidi"/>
      <w:color w:val="000000" w:themeColor="text1"/>
      <w:sz w:val="22"/>
      <w:szCs w:val="22"/>
      <w:lang w:eastAsia="zh-CN"/>
    </w:rPr>
    <w:tblPr>
      <w:tblStyleRowBandSize w:val="1"/>
      <w:tblStyleColBandSize w:val="1"/>
    </w:tblPr>
    <w:tcPr>
      <w:shd w:val="clear" w:color="auto" w:fill="DCE4F8" w:themeFill="accent1" w:themeFillTint="19"/>
    </w:tcPr>
    <w:tblStylePr w:type="firstRow">
      <w:rPr>
        <w:b/>
        <w:bCs/>
        <w:color w:val="FFFFFF" w:themeColor="background1"/>
      </w:rPr>
      <w:tblPr/>
      <w:tcPr>
        <w:tcBorders>
          <w:bottom w:val="single" w:sz="12" w:space="0" w:color="FFFFFF" w:themeColor="background1"/>
        </w:tcBorders>
        <w:shd w:val="clear" w:color="auto" w:fill="54BFE6" w:themeFill="accent2" w:themeFillShade="CC"/>
      </w:tcPr>
    </w:tblStylePr>
    <w:tblStylePr w:type="lastRow">
      <w:rPr>
        <w:b/>
        <w:bCs/>
        <w:color w:val="54BFE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BBED" w:themeFill="accent1" w:themeFillTint="3F"/>
      </w:tcPr>
    </w:tblStylePr>
    <w:tblStylePr w:type="band1Horz">
      <w:tblPr/>
      <w:tcPr>
        <w:shd w:val="clear" w:color="auto" w:fill="B9C8F1" w:themeFill="accent1" w:themeFillTint="33"/>
      </w:tcPr>
    </w:tblStylePr>
  </w:style>
  <w:style w:type="table" w:styleId="ColorfulList-Accent2">
    <w:name w:val="Colorful List Accent 2"/>
    <w:basedOn w:val="TableNormal"/>
    <w:uiPriority w:val="99"/>
    <w:semiHidden/>
    <w:unhideWhenUsed/>
    <w:rsid w:val="0020585B"/>
    <w:rPr>
      <w:rFonts w:asciiTheme="minorHAnsi" w:eastAsiaTheme="minorEastAsia" w:hAnsiTheme="minorHAnsi" w:cstheme="minorBidi"/>
      <w:color w:val="000000" w:themeColor="text1"/>
      <w:sz w:val="22"/>
      <w:szCs w:val="22"/>
      <w:lang w:eastAsia="zh-CN"/>
    </w:rPr>
    <w:tblPr>
      <w:tblStyleRowBandSize w:val="1"/>
      <w:tblStyleColBandSize w:val="1"/>
    </w:tblPr>
    <w:tcPr>
      <w:shd w:val="clear" w:color="auto" w:fill="F4FBFD" w:themeFill="accent2" w:themeFillTint="19"/>
    </w:tcPr>
    <w:tblStylePr w:type="firstRow">
      <w:rPr>
        <w:b/>
        <w:bCs/>
        <w:color w:val="FFFFFF" w:themeColor="background1"/>
      </w:rPr>
      <w:tblPr/>
      <w:tcPr>
        <w:tcBorders>
          <w:bottom w:val="single" w:sz="12" w:space="0" w:color="FFFFFF" w:themeColor="background1"/>
        </w:tcBorders>
        <w:shd w:val="clear" w:color="auto" w:fill="54BFE6" w:themeFill="accent2" w:themeFillShade="CC"/>
      </w:tcPr>
    </w:tblStylePr>
    <w:tblStylePr w:type="lastRow">
      <w:rPr>
        <w:b/>
        <w:bCs/>
        <w:color w:val="54BFE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5FB" w:themeFill="accent2" w:themeFillTint="3F"/>
      </w:tcPr>
    </w:tblStylePr>
    <w:tblStylePr w:type="band1Horz">
      <w:tblPr/>
      <w:tcPr>
        <w:shd w:val="clear" w:color="auto" w:fill="EAF7FC" w:themeFill="accent2" w:themeFillTint="33"/>
      </w:tcPr>
    </w:tblStylePr>
  </w:style>
  <w:style w:type="table" w:styleId="ColorfulList-Accent3">
    <w:name w:val="Colorful List Accent 3"/>
    <w:basedOn w:val="TableNormal"/>
    <w:uiPriority w:val="99"/>
    <w:semiHidden/>
    <w:unhideWhenUsed/>
    <w:rsid w:val="0020585B"/>
    <w:rPr>
      <w:rFonts w:asciiTheme="minorHAnsi" w:eastAsiaTheme="minorEastAsia" w:hAnsiTheme="minorHAnsi" w:cstheme="minorBidi"/>
      <w:color w:val="000000" w:themeColor="text1"/>
      <w:sz w:val="22"/>
      <w:szCs w:val="22"/>
      <w:lang w:eastAsia="zh-CN"/>
    </w:rPr>
    <w:tblPr>
      <w:tblStyleRowBandSize w:val="1"/>
      <w:tblStyleColBandSize w:val="1"/>
    </w:tblPr>
    <w:tcPr>
      <w:shd w:val="clear" w:color="auto" w:fill="DBE8FF" w:themeFill="accent3" w:themeFillTint="19"/>
    </w:tcPr>
    <w:tblStylePr w:type="firstRow">
      <w:rPr>
        <w:b/>
        <w:bCs/>
        <w:color w:val="FFFFFF" w:themeColor="background1"/>
      </w:rPr>
      <w:tblPr/>
      <w:tcPr>
        <w:tcBorders>
          <w:bottom w:val="single" w:sz="12" w:space="0" w:color="FFFFFF" w:themeColor="background1"/>
        </w:tcBorders>
        <w:shd w:val="clear" w:color="auto" w:fill="007EAE" w:themeFill="accent4" w:themeFillShade="CC"/>
      </w:tcPr>
    </w:tblStylePr>
    <w:tblStylePr w:type="lastRow">
      <w:rPr>
        <w:b/>
        <w:bCs/>
        <w:color w:val="007E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C5FF" w:themeFill="accent3" w:themeFillTint="3F"/>
      </w:tcPr>
    </w:tblStylePr>
    <w:tblStylePr w:type="band1Horz">
      <w:tblPr/>
      <w:tcPr>
        <w:shd w:val="clear" w:color="auto" w:fill="B6D0FF" w:themeFill="accent3" w:themeFillTint="33"/>
      </w:tcPr>
    </w:tblStylePr>
  </w:style>
  <w:style w:type="table" w:styleId="ColorfulList-Accent4">
    <w:name w:val="Colorful List Accent 4"/>
    <w:basedOn w:val="TableNormal"/>
    <w:uiPriority w:val="99"/>
    <w:semiHidden/>
    <w:unhideWhenUsed/>
    <w:rsid w:val="0020585B"/>
    <w:rPr>
      <w:rFonts w:asciiTheme="minorHAnsi" w:eastAsiaTheme="minorEastAsia" w:hAnsiTheme="minorHAnsi" w:cstheme="minorBidi"/>
      <w:color w:val="000000" w:themeColor="text1"/>
      <w:sz w:val="22"/>
      <w:szCs w:val="22"/>
      <w:lang w:eastAsia="zh-CN"/>
    </w:rPr>
    <w:tblPr>
      <w:tblStyleRowBandSize w:val="1"/>
      <w:tblStyleColBandSize w:val="1"/>
    </w:tblPr>
    <w:tcPr>
      <w:shd w:val="clear" w:color="auto" w:fill="E2F7FF" w:themeFill="accent4" w:themeFillTint="19"/>
    </w:tcPr>
    <w:tblStylePr w:type="firstRow">
      <w:rPr>
        <w:b/>
        <w:bCs/>
        <w:color w:val="FFFFFF" w:themeColor="background1"/>
      </w:rPr>
      <w:tblPr/>
      <w:tcPr>
        <w:tcBorders>
          <w:bottom w:val="single" w:sz="12" w:space="0" w:color="FFFFFF" w:themeColor="background1"/>
        </w:tcBorders>
        <w:shd w:val="clear" w:color="auto" w:fill="002A74" w:themeFill="accent3" w:themeFillShade="CC"/>
      </w:tcPr>
    </w:tblStylePr>
    <w:tblStylePr w:type="lastRow">
      <w:rPr>
        <w:b/>
        <w:bCs/>
        <w:color w:val="002A7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4" w:themeFillTint="3F"/>
      </w:tcPr>
    </w:tblStylePr>
    <w:tblStylePr w:type="band1Horz">
      <w:tblPr/>
      <w:tcPr>
        <w:shd w:val="clear" w:color="auto" w:fill="C4EEFF" w:themeFill="accent4" w:themeFillTint="33"/>
      </w:tcPr>
    </w:tblStylePr>
  </w:style>
  <w:style w:type="table" w:styleId="ColorfulList-Accent5">
    <w:name w:val="Colorful List Accent 5"/>
    <w:basedOn w:val="TableNormal"/>
    <w:uiPriority w:val="99"/>
    <w:semiHidden/>
    <w:unhideWhenUsed/>
    <w:rsid w:val="0020585B"/>
    <w:rPr>
      <w:rFonts w:asciiTheme="minorHAnsi" w:eastAsiaTheme="minorEastAsia" w:hAnsiTheme="minorHAnsi" w:cstheme="minorBidi"/>
      <w:color w:val="000000" w:themeColor="text1"/>
      <w:sz w:val="22"/>
      <w:szCs w:val="22"/>
      <w:lang w:eastAsia="zh-CN"/>
    </w:rPr>
    <w:tblPr>
      <w:tblStyleRowBandSize w:val="1"/>
      <w:tblStyleColBandSize w:val="1"/>
    </w:tblPr>
    <w:tcPr>
      <w:shd w:val="clear" w:color="auto" w:fill="F4FFF7" w:themeFill="accent5" w:themeFillTint="19"/>
    </w:tcPr>
    <w:tblStylePr w:type="firstRow">
      <w:rPr>
        <w:b/>
        <w:bCs/>
        <w:color w:val="FFFFFF" w:themeColor="background1"/>
      </w:rPr>
      <w:tblPr/>
      <w:tcPr>
        <w:tcBorders>
          <w:bottom w:val="single" w:sz="12" w:space="0" w:color="FFFFFF" w:themeColor="background1"/>
        </w:tcBorders>
        <w:shd w:val="clear" w:color="auto" w:fill="327C2A" w:themeFill="accent6" w:themeFillShade="CC"/>
      </w:tcPr>
    </w:tblStylePr>
    <w:tblStylePr w:type="lastRow">
      <w:rPr>
        <w:b/>
        <w:bCs/>
        <w:color w:val="327C2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EC" w:themeFill="accent5" w:themeFillTint="3F"/>
      </w:tcPr>
    </w:tblStylePr>
    <w:tblStylePr w:type="band1Horz">
      <w:tblPr/>
      <w:tcPr>
        <w:shd w:val="clear" w:color="auto" w:fill="E9FFEF" w:themeFill="accent5" w:themeFillTint="33"/>
      </w:tcPr>
    </w:tblStylePr>
  </w:style>
  <w:style w:type="table" w:styleId="ColorfulList-Accent6">
    <w:name w:val="Colorful List Accent 6"/>
    <w:basedOn w:val="TableNormal"/>
    <w:uiPriority w:val="99"/>
    <w:semiHidden/>
    <w:unhideWhenUsed/>
    <w:rsid w:val="0020585B"/>
    <w:rPr>
      <w:rFonts w:asciiTheme="minorHAnsi" w:eastAsiaTheme="minorEastAsia" w:hAnsiTheme="minorHAnsi" w:cstheme="minorBidi"/>
      <w:color w:val="000000" w:themeColor="text1"/>
      <w:sz w:val="22"/>
      <w:szCs w:val="22"/>
      <w:lang w:eastAsia="zh-CN"/>
    </w:rPr>
    <w:tblPr>
      <w:tblStyleRowBandSize w:val="1"/>
      <w:tblStyleColBandSize w:val="1"/>
    </w:tblPr>
    <w:tcPr>
      <w:shd w:val="clear" w:color="auto" w:fill="EAF7E8" w:themeFill="accent6" w:themeFillTint="19"/>
    </w:tcPr>
    <w:tblStylePr w:type="firstRow">
      <w:rPr>
        <w:b/>
        <w:bCs/>
        <w:color w:val="FFFFFF" w:themeColor="background1"/>
      </w:rPr>
      <w:tblPr/>
      <w:tcPr>
        <w:tcBorders>
          <w:bottom w:val="single" w:sz="12" w:space="0" w:color="FFFFFF" w:themeColor="background1"/>
        </w:tcBorders>
        <w:shd w:val="clear" w:color="auto" w:fill="41FF7D" w:themeFill="accent5" w:themeFillShade="CC"/>
      </w:tcPr>
    </w:tblStylePr>
    <w:tblStylePr w:type="lastRow">
      <w:rPr>
        <w:b/>
        <w:bCs/>
        <w:color w:val="41FF7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CC7" w:themeFill="accent6" w:themeFillTint="3F"/>
      </w:tcPr>
    </w:tblStylePr>
    <w:tblStylePr w:type="band1Horz">
      <w:tblPr/>
      <w:tcPr>
        <w:shd w:val="clear" w:color="auto" w:fill="D4EFD1" w:themeFill="accent6" w:themeFillTint="33"/>
      </w:tcPr>
    </w:tblStylePr>
  </w:style>
  <w:style w:type="table" w:styleId="ColorfulShading">
    <w:name w:val="Colorful Shading"/>
    <w:basedOn w:val="TableNormal"/>
    <w:uiPriority w:val="99"/>
    <w:semiHidden/>
    <w:unhideWhenUsed/>
    <w:rsid w:val="0020585B"/>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24" w:space="0" w:color="99D9F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9D9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20585B"/>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24" w:space="0" w:color="99D9F0" w:themeColor="accent2"/>
        <w:left w:val="single" w:sz="4" w:space="0" w:color="0F204B" w:themeColor="accent1"/>
        <w:bottom w:val="single" w:sz="4" w:space="0" w:color="0F204B" w:themeColor="accent1"/>
        <w:right w:val="single" w:sz="4" w:space="0" w:color="0F204B" w:themeColor="accent1"/>
        <w:insideH w:val="single" w:sz="4" w:space="0" w:color="FFFFFF" w:themeColor="background1"/>
        <w:insideV w:val="single" w:sz="4" w:space="0" w:color="FFFFFF" w:themeColor="background1"/>
      </w:tblBorders>
    </w:tblPr>
    <w:tcPr>
      <w:shd w:val="clear" w:color="auto" w:fill="DCE4F8" w:themeFill="accent1" w:themeFillTint="19"/>
    </w:tcPr>
    <w:tblStylePr w:type="firstRow">
      <w:rPr>
        <w:b/>
        <w:bCs/>
      </w:rPr>
      <w:tblPr/>
      <w:tcPr>
        <w:tcBorders>
          <w:top w:val="nil"/>
          <w:left w:val="nil"/>
          <w:bottom w:val="single" w:sz="24" w:space="0" w:color="99D9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132D" w:themeFill="accent1" w:themeFillShade="99"/>
      </w:tcPr>
    </w:tblStylePr>
    <w:tblStylePr w:type="firstCol">
      <w:rPr>
        <w:color w:val="FFFFFF" w:themeColor="background1"/>
      </w:rPr>
      <w:tblPr/>
      <w:tcPr>
        <w:tcBorders>
          <w:top w:val="nil"/>
          <w:left w:val="nil"/>
          <w:bottom w:val="nil"/>
          <w:right w:val="nil"/>
          <w:insideH w:val="single" w:sz="4" w:space="0" w:color="09132D" w:themeColor="accent1" w:themeShade="99"/>
          <w:insideV w:val="nil"/>
        </w:tcBorders>
        <w:shd w:val="clear" w:color="auto" w:fill="0913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132D" w:themeFill="accent1" w:themeFillShade="99"/>
      </w:tcPr>
    </w:tblStylePr>
    <w:tblStylePr w:type="band1Vert">
      <w:tblPr/>
      <w:tcPr>
        <w:shd w:val="clear" w:color="auto" w:fill="7392E3" w:themeFill="accent1" w:themeFillTint="66"/>
      </w:tcPr>
    </w:tblStylePr>
    <w:tblStylePr w:type="band1Horz">
      <w:tblPr/>
      <w:tcPr>
        <w:shd w:val="clear" w:color="auto" w:fill="5077D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20585B"/>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24" w:space="0" w:color="99D9F0" w:themeColor="accent2"/>
        <w:left w:val="single" w:sz="4" w:space="0" w:color="99D9F0" w:themeColor="accent2"/>
        <w:bottom w:val="single" w:sz="4" w:space="0" w:color="99D9F0" w:themeColor="accent2"/>
        <w:right w:val="single" w:sz="4" w:space="0" w:color="99D9F0" w:themeColor="accent2"/>
        <w:insideH w:val="single" w:sz="4" w:space="0" w:color="FFFFFF" w:themeColor="background1"/>
        <w:insideV w:val="single" w:sz="4" w:space="0" w:color="FFFFFF" w:themeColor="background1"/>
      </w:tblBorders>
    </w:tblPr>
    <w:tcPr>
      <w:shd w:val="clear" w:color="auto" w:fill="F4FBFD" w:themeFill="accent2" w:themeFillTint="19"/>
    </w:tcPr>
    <w:tblStylePr w:type="firstRow">
      <w:rPr>
        <w:b/>
        <w:bCs/>
      </w:rPr>
      <w:tblPr/>
      <w:tcPr>
        <w:tcBorders>
          <w:top w:val="nil"/>
          <w:left w:val="nil"/>
          <w:bottom w:val="single" w:sz="24" w:space="0" w:color="99D9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9ECD" w:themeFill="accent2" w:themeFillShade="99"/>
      </w:tcPr>
    </w:tblStylePr>
    <w:tblStylePr w:type="firstCol">
      <w:rPr>
        <w:color w:val="FFFFFF" w:themeColor="background1"/>
      </w:rPr>
      <w:tblPr/>
      <w:tcPr>
        <w:tcBorders>
          <w:top w:val="nil"/>
          <w:left w:val="nil"/>
          <w:bottom w:val="nil"/>
          <w:right w:val="nil"/>
          <w:insideH w:val="single" w:sz="4" w:space="0" w:color="1E9ECD" w:themeColor="accent2" w:themeShade="99"/>
          <w:insideV w:val="nil"/>
        </w:tcBorders>
        <w:shd w:val="clear" w:color="auto" w:fill="1E9EC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E9ECD" w:themeFill="accent2" w:themeFillShade="99"/>
      </w:tcPr>
    </w:tblStylePr>
    <w:tblStylePr w:type="band1Vert">
      <w:tblPr/>
      <w:tcPr>
        <w:shd w:val="clear" w:color="auto" w:fill="D6EFF9" w:themeFill="accent2" w:themeFillTint="66"/>
      </w:tcPr>
    </w:tblStylePr>
    <w:tblStylePr w:type="band1Horz">
      <w:tblPr/>
      <w:tcPr>
        <w:shd w:val="clear" w:color="auto" w:fill="CCECF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20585B"/>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24" w:space="0" w:color="009FDA" w:themeColor="accent4"/>
        <w:left w:val="single" w:sz="4" w:space="0" w:color="003591" w:themeColor="accent3"/>
        <w:bottom w:val="single" w:sz="4" w:space="0" w:color="003591" w:themeColor="accent3"/>
        <w:right w:val="single" w:sz="4" w:space="0" w:color="003591" w:themeColor="accent3"/>
        <w:insideH w:val="single" w:sz="4" w:space="0" w:color="FFFFFF" w:themeColor="background1"/>
        <w:insideV w:val="single" w:sz="4" w:space="0" w:color="FFFFFF" w:themeColor="background1"/>
      </w:tblBorders>
    </w:tblPr>
    <w:tcPr>
      <w:shd w:val="clear" w:color="auto" w:fill="DBE8FF" w:themeFill="accent3" w:themeFillTint="19"/>
    </w:tcPr>
    <w:tblStylePr w:type="firstRow">
      <w:rPr>
        <w:b/>
        <w:bCs/>
      </w:rPr>
      <w:tblPr/>
      <w:tcPr>
        <w:tcBorders>
          <w:top w:val="nil"/>
          <w:left w:val="nil"/>
          <w:bottom w:val="single" w:sz="24" w:space="0" w:color="009FD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F57" w:themeFill="accent3" w:themeFillShade="99"/>
      </w:tcPr>
    </w:tblStylePr>
    <w:tblStylePr w:type="firstCol">
      <w:rPr>
        <w:color w:val="FFFFFF" w:themeColor="background1"/>
      </w:rPr>
      <w:tblPr/>
      <w:tcPr>
        <w:tcBorders>
          <w:top w:val="nil"/>
          <w:left w:val="nil"/>
          <w:bottom w:val="nil"/>
          <w:right w:val="nil"/>
          <w:insideH w:val="single" w:sz="4" w:space="0" w:color="001F57" w:themeColor="accent3" w:themeShade="99"/>
          <w:insideV w:val="nil"/>
        </w:tcBorders>
        <w:shd w:val="clear" w:color="auto" w:fill="001F5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1F57" w:themeFill="accent3" w:themeFillShade="99"/>
      </w:tcPr>
    </w:tblStylePr>
    <w:tblStylePr w:type="band1Vert">
      <w:tblPr/>
      <w:tcPr>
        <w:shd w:val="clear" w:color="auto" w:fill="6DA2FF" w:themeFill="accent3" w:themeFillTint="66"/>
      </w:tcPr>
    </w:tblStylePr>
    <w:tblStylePr w:type="band1Horz">
      <w:tblPr/>
      <w:tcPr>
        <w:shd w:val="clear" w:color="auto" w:fill="498BFF" w:themeFill="accent3" w:themeFillTint="7F"/>
      </w:tcPr>
    </w:tblStylePr>
  </w:style>
  <w:style w:type="table" w:styleId="ColorfulShading-Accent4">
    <w:name w:val="Colorful Shading Accent 4"/>
    <w:basedOn w:val="TableNormal"/>
    <w:uiPriority w:val="99"/>
    <w:semiHidden/>
    <w:unhideWhenUsed/>
    <w:rsid w:val="0020585B"/>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24" w:space="0" w:color="003591" w:themeColor="accent3"/>
        <w:left w:val="single" w:sz="4" w:space="0" w:color="009FDA" w:themeColor="accent4"/>
        <w:bottom w:val="single" w:sz="4" w:space="0" w:color="009FDA" w:themeColor="accent4"/>
        <w:right w:val="single" w:sz="4" w:space="0" w:color="009FDA" w:themeColor="accent4"/>
        <w:insideH w:val="single" w:sz="4" w:space="0" w:color="FFFFFF" w:themeColor="background1"/>
        <w:insideV w:val="single" w:sz="4" w:space="0" w:color="FFFFFF" w:themeColor="background1"/>
      </w:tblBorders>
    </w:tblPr>
    <w:tcPr>
      <w:shd w:val="clear" w:color="auto" w:fill="E2F7FF" w:themeFill="accent4" w:themeFillTint="19"/>
    </w:tcPr>
    <w:tblStylePr w:type="firstRow">
      <w:rPr>
        <w:b/>
        <w:bCs/>
      </w:rPr>
      <w:tblPr/>
      <w:tcPr>
        <w:tcBorders>
          <w:top w:val="nil"/>
          <w:left w:val="nil"/>
          <w:bottom w:val="single" w:sz="24" w:space="0" w:color="00359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4" w:themeFillShade="99"/>
      </w:tcPr>
    </w:tblStylePr>
    <w:tblStylePr w:type="firstCol">
      <w:rPr>
        <w:color w:val="FFFFFF" w:themeColor="background1"/>
      </w:rPr>
      <w:tblPr/>
      <w:tcPr>
        <w:tcBorders>
          <w:top w:val="nil"/>
          <w:left w:val="nil"/>
          <w:bottom w:val="nil"/>
          <w:right w:val="nil"/>
          <w:insideH w:val="single" w:sz="4" w:space="0" w:color="005E82" w:themeColor="accent4" w:themeShade="99"/>
          <w:insideV w:val="nil"/>
        </w:tcBorders>
        <w:shd w:val="clear" w:color="auto" w:fill="005E8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4" w:themeFillShade="99"/>
      </w:tcPr>
    </w:tblStylePr>
    <w:tblStylePr w:type="band1Vert">
      <w:tblPr/>
      <w:tcPr>
        <w:shd w:val="clear" w:color="auto" w:fill="8ADEFF" w:themeFill="accent4" w:themeFillTint="66"/>
      </w:tcPr>
    </w:tblStylePr>
    <w:tblStylePr w:type="band1Horz">
      <w:tblPr/>
      <w:tcPr>
        <w:shd w:val="clear" w:color="auto" w:fill="6DD7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20585B"/>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24" w:space="0" w:color="3F9C35" w:themeColor="accent6"/>
        <w:left w:val="single" w:sz="4" w:space="0" w:color="91FFB4" w:themeColor="accent5"/>
        <w:bottom w:val="single" w:sz="4" w:space="0" w:color="91FFB4" w:themeColor="accent5"/>
        <w:right w:val="single" w:sz="4" w:space="0" w:color="91FFB4" w:themeColor="accent5"/>
        <w:insideH w:val="single" w:sz="4" w:space="0" w:color="FFFFFF" w:themeColor="background1"/>
        <w:insideV w:val="single" w:sz="4" w:space="0" w:color="FFFFFF" w:themeColor="background1"/>
      </w:tblBorders>
    </w:tblPr>
    <w:tcPr>
      <w:shd w:val="clear" w:color="auto" w:fill="F4FFF7" w:themeFill="accent5" w:themeFillTint="19"/>
    </w:tcPr>
    <w:tblStylePr w:type="firstRow">
      <w:rPr>
        <w:b/>
        <w:bCs/>
      </w:rPr>
      <w:tblPr/>
      <w:tcPr>
        <w:tcBorders>
          <w:top w:val="nil"/>
          <w:left w:val="nil"/>
          <w:bottom w:val="single" w:sz="24" w:space="0" w:color="3F9C3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F04C" w:themeFill="accent5" w:themeFillShade="99"/>
      </w:tcPr>
    </w:tblStylePr>
    <w:tblStylePr w:type="firstCol">
      <w:rPr>
        <w:color w:val="FFFFFF" w:themeColor="background1"/>
      </w:rPr>
      <w:tblPr/>
      <w:tcPr>
        <w:tcBorders>
          <w:top w:val="nil"/>
          <w:left w:val="nil"/>
          <w:bottom w:val="nil"/>
          <w:right w:val="nil"/>
          <w:insideH w:val="single" w:sz="4" w:space="0" w:color="00F04C" w:themeColor="accent5" w:themeShade="99"/>
          <w:insideV w:val="nil"/>
        </w:tcBorders>
        <w:shd w:val="clear" w:color="auto" w:fill="00F04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F04C" w:themeFill="accent5" w:themeFillShade="99"/>
      </w:tcPr>
    </w:tblStylePr>
    <w:tblStylePr w:type="band1Vert">
      <w:tblPr/>
      <w:tcPr>
        <w:shd w:val="clear" w:color="auto" w:fill="D3FFE0" w:themeFill="accent5" w:themeFillTint="66"/>
      </w:tcPr>
    </w:tblStylePr>
    <w:tblStylePr w:type="band1Horz">
      <w:tblPr/>
      <w:tcPr>
        <w:shd w:val="clear" w:color="auto" w:fill="C8FFD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20585B"/>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24" w:space="0" w:color="91FFB4" w:themeColor="accent5"/>
        <w:left w:val="single" w:sz="4" w:space="0" w:color="3F9C35" w:themeColor="accent6"/>
        <w:bottom w:val="single" w:sz="4" w:space="0" w:color="3F9C35" w:themeColor="accent6"/>
        <w:right w:val="single" w:sz="4" w:space="0" w:color="3F9C35" w:themeColor="accent6"/>
        <w:insideH w:val="single" w:sz="4" w:space="0" w:color="FFFFFF" w:themeColor="background1"/>
        <w:insideV w:val="single" w:sz="4" w:space="0" w:color="FFFFFF" w:themeColor="background1"/>
      </w:tblBorders>
    </w:tblPr>
    <w:tcPr>
      <w:shd w:val="clear" w:color="auto" w:fill="EAF7E8" w:themeFill="accent6" w:themeFillTint="19"/>
    </w:tcPr>
    <w:tblStylePr w:type="firstRow">
      <w:rPr>
        <w:b/>
        <w:bCs/>
      </w:rPr>
      <w:tblPr/>
      <w:tcPr>
        <w:tcBorders>
          <w:top w:val="nil"/>
          <w:left w:val="nil"/>
          <w:bottom w:val="single" w:sz="24" w:space="0" w:color="91FFB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1F" w:themeFill="accent6" w:themeFillShade="99"/>
      </w:tcPr>
    </w:tblStylePr>
    <w:tblStylePr w:type="firstCol">
      <w:rPr>
        <w:color w:val="FFFFFF" w:themeColor="background1"/>
      </w:rPr>
      <w:tblPr/>
      <w:tcPr>
        <w:tcBorders>
          <w:top w:val="nil"/>
          <w:left w:val="nil"/>
          <w:bottom w:val="nil"/>
          <w:right w:val="nil"/>
          <w:insideH w:val="single" w:sz="4" w:space="0" w:color="255D1F" w:themeColor="accent6" w:themeShade="99"/>
          <w:insideV w:val="nil"/>
        </w:tcBorders>
        <w:shd w:val="clear" w:color="auto" w:fill="255D1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55D1F" w:themeFill="accent6" w:themeFillShade="99"/>
      </w:tcPr>
    </w:tblStylePr>
    <w:tblStylePr w:type="band1Vert">
      <w:tblPr/>
      <w:tcPr>
        <w:shd w:val="clear" w:color="auto" w:fill="AAE0A4" w:themeFill="accent6" w:themeFillTint="66"/>
      </w:tcPr>
    </w:tblStylePr>
    <w:tblStylePr w:type="band1Horz">
      <w:tblPr/>
      <w:tcPr>
        <w:shd w:val="clear" w:color="auto" w:fill="95D98F"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unhideWhenUsed/>
    <w:rsid w:val="0020585B"/>
    <w:rPr>
      <w:rFonts w:asciiTheme="minorHAnsi" w:eastAsiaTheme="minorEastAsia" w:hAnsiTheme="minorHAnsi" w:cstheme="minorBidi"/>
      <w:color w:val="FFFFFF" w:themeColor="background1"/>
      <w:sz w:val="22"/>
      <w:szCs w:val="22"/>
      <w:lang w:eastAsia="zh-CN"/>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20585B"/>
    <w:rPr>
      <w:rFonts w:asciiTheme="minorHAnsi" w:eastAsiaTheme="minorEastAsia" w:hAnsiTheme="minorHAnsi" w:cstheme="minorBidi"/>
      <w:color w:val="FFFFFF" w:themeColor="background1"/>
      <w:sz w:val="22"/>
      <w:szCs w:val="22"/>
      <w:lang w:eastAsia="zh-CN"/>
    </w:rPr>
    <w:tblPr>
      <w:tblStyleRowBandSize w:val="1"/>
      <w:tblStyleColBandSize w:val="1"/>
    </w:tblPr>
    <w:tcPr>
      <w:shd w:val="clear" w:color="auto" w:fill="0F20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0F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B17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B1738" w:themeFill="accent1" w:themeFillShade="BF"/>
      </w:tcPr>
    </w:tblStylePr>
    <w:tblStylePr w:type="band1Vert">
      <w:tblPr/>
      <w:tcPr>
        <w:tcBorders>
          <w:top w:val="nil"/>
          <w:left w:val="nil"/>
          <w:bottom w:val="nil"/>
          <w:right w:val="nil"/>
          <w:insideH w:val="nil"/>
          <w:insideV w:val="nil"/>
        </w:tcBorders>
        <w:shd w:val="clear" w:color="auto" w:fill="0B1738" w:themeFill="accent1" w:themeFillShade="BF"/>
      </w:tcPr>
    </w:tblStylePr>
    <w:tblStylePr w:type="band1Horz">
      <w:tblPr/>
      <w:tcPr>
        <w:tcBorders>
          <w:top w:val="nil"/>
          <w:left w:val="nil"/>
          <w:bottom w:val="nil"/>
          <w:right w:val="nil"/>
          <w:insideH w:val="nil"/>
          <w:insideV w:val="nil"/>
        </w:tcBorders>
        <w:shd w:val="clear" w:color="auto" w:fill="0B1738" w:themeFill="accent1" w:themeFillShade="BF"/>
      </w:tcPr>
    </w:tblStylePr>
  </w:style>
  <w:style w:type="table" w:styleId="DarkList-Accent2">
    <w:name w:val="Dark List Accent 2"/>
    <w:basedOn w:val="TableNormal"/>
    <w:uiPriority w:val="99"/>
    <w:semiHidden/>
    <w:unhideWhenUsed/>
    <w:rsid w:val="0020585B"/>
    <w:rPr>
      <w:rFonts w:asciiTheme="minorHAnsi" w:eastAsiaTheme="minorEastAsia" w:hAnsiTheme="minorHAnsi" w:cstheme="minorBidi"/>
      <w:color w:val="FFFFFF" w:themeColor="background1"/>
      <w:sz w:val="22"/>
      <w:szCs w:val="22"/>
      <w:lang w:eastAsia="zh-CN"/>
    </w:rPr>
    <w:tblPr>
      <w:tblStyleRowBandSize w:val="1"/>
      <w:tblStyleColBandSize w:val="1"/>
    </w:tblPr>
    <w:tcPr>
      <w:shd w:val="clear" w:color="auto" w:fill="99D9F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83A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3B8E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3B8E3" w:themeFill="accent2" w:themeFillShade="BF"/>
      </w:tcPr>
    </w:tblStylePr>
    <w:tblStylePr w:type="band1Vert">
      <w:tblPr/>
      <w:tcPr>
        <w:tcBorders>
          <w:top w:val="nil"/>
          <w:left w:val="nil"/>
          <w:bottom w:val="nil"/>
          <w:right w:val="nil"/>
          <w:insideH w:val="nil"/>
          <w:insideV w:val="nil"/>
        </w:tcBorders>
        <w:shd w:val="clear" w:color="auto" w:fill="43B8E3" w:themeFill="accent2" w:themeFillShade="BF"/>
      </w:tcPr>
    </w:tblStylePr>
    <w:tblStylePr w:type="band1Horz">
      <w:tblPr/>
      <w:tcPr>
        <w:tcBorders>
          <w:top w:val="nil"/>
          <w:left w:val="nil"/>
          <w:bottom w:val="nil"/>
          <w:right w:val="nil"/>
          <w:insideH w:val="nil"/>
          <w:insideV w:val="nil"/>
        </w:tcBorders>
        <w:shd w:val="clear" w:color="auto" w:fill="43B8E3" w:themeFill="accent2" w:themeFillShade="BF"/>
      </w:tcPr>
    </w:tblStylePr>
  </w:style>
  <w:style w:type="table" w:styleId="DarkList-Accent3">
    <w:name w:val="Dark List Accent 3"/>
    <w:basedOn w:val="TableNormal"/>
    <w:uiPriority w:val="99"/>
    <w:semiHidden/>
    <w:unhideWhenUsed/>
    <w:rsid w:val="0020585B"/>
    <w:rPr>
      <w:rFonts w:asciiTheme="minorHAnsi" w:eastAsiaTheme="minorEastAsia" w:hAnsiTheme="minorHAnsi" w:cstheme="minorBidi"/>
      <w:color w:val="FFFFFF" w:themeColor="background1"/>
      <w:sz w:val="22"/>
      <w:szCs w:val="22"/>
      <w:lang w:eastAsia="zh-CN"/>
    </w:rPr>
    <w:tblPr>
      <w:tblStyleRowBandSize w:val="1"/>
      <w:tblStyleColBandSize w:val="1"/>
    </w:tblPr>
    <w:tcPr>
      <w:shd w:val="clear" w:color="auto" w:fill="00359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A4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276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276C" w:themeFill="accent3" w:themeFillShade="BF"/>
      </w:tcPr>
    </w:tblStylePr>
    <w:tblStylePr w:type="band1Vert">
      <w:tblPr/>
      <w:tcPr>
        <w:tcBorders>
          <w:top w:val="nil"/>
          <w:left w:val="nil"/>
          <w:bottom w:val="nil"/>
          <w:right w:val="nil"/>
          <w:insideH w:val="nil"/>
          <w:insideV w:val="nil"/>
        </w:tcBorders>
        <w:shd w:val="clear" w:color="auto" w:fill="00276C" w:themeFill="accent3" w:themeFillShade="BF"/>
      </w:tcPr>
    </w:tblStylePr>
    <w:tblStylePr w:type="band1Horz">
      <w:tblPr/>
      <w:tcPr>
        <w:tcBorders>
          <w:top w:val="nil"/>
          <w:left w:val="nil"/>
          <w:bottom w:val="nil"/>
          <w:right w:val="nil"/>
          <w:insideH w:val="nil"/>
          <w:insideV w:val="nil"/>
        </w:tcBorders>
        <w:shd w:val="clear" w:color="auto" w:fill="00276C" w:themeFill="accent3" w:themeFillShade="BF"/>
      </w:tcPr>
    </w:tblStylePr>
  </w:style>
  <w:style w:type="table" w:styleId="DarkList-Accent4">
    <w:name w:val="Dark List Accent 4"/>
    <w:basedOn w:val="TableNormal"/>
    <w:uiPriority w:val="99"/>
    <w:semiHidden/>
    <w:unhideWhenUsed/>
    <w:rsid w:val="0020585B"/>
    <w:rPr>
      <w:rFonts w:asciiTheme="minorHAnsi" w:eastAsiaTheme="minorEastAsia" w:hAnsiTheme="minorHAnsi" w:cstheme="minorBidi"/>
      <w:color w:val="FFFFFF" w:themeColor="background1"/>
      <w:sz w:val="22"/>
      <w:szCs w:val="22"/>
      <w:lang w:eastAsia="zh-CN"/>
    </w:rPr>
    <w:tblPr>
      <w:tblStyleRowBandSize w:val="1"/>
      <w:tblStyleColBandSize w:val="1"/>
    </w:tblPr>
    <w:tcPr>
      <w:shd w:val="clear" w:color="auto" w:fill="009FD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4" w:themeFillShade="BF"/>
      </w:tcPr>
    </w:tblStylePr>
    <w:tblStylePr w:type="band1Vert">
      <w:tblPr/>
      <w:tcPr>
        <w:tcBorders>
          <w:top w:val="nil"/>
          <w:left w:val="nil"/>
          <w:bottom w:val="nil"/>
          <w:right w:val="nil"/>
          <w:insideH w:val="nil"/>
          <w:insideV w:val="nil"/>
        </w:tcBorders>
        <w:shd w:val="clear" w:color="auto" w:fill="0076A3" w:themeFill="accent4" w:themeFillShade="BF"/>
      </w:tcPr>
    </w:tblStylePr>
    <w:tblStylePr w:type="band1Horz">
      <w:tblPr/>
      <w:tcPr>
        <w:tcBorders>
          <w:top w:val="nil"/>
          <w:left w:val="nil"/>
          <w:bottom w:val="nil"/>
          <w:right w:val="nil"/>
          <w:insideH w:val="nil"/>
          <w:insideV w:val="nil"/>
        </w:tcBorders>
        <w:shd w:val="clear" w:color="auto" w:fill="0076A3" w:themeFill="accent4" w:themeFillShade="BF"/>
      </w:tcPr>
    </w:tblStylePr>
  </w:style>
  <w:style w:type="table" w:styleId="DarkList-Accent5">
    <w:name w:val="Dark List Accent 5"/>
    <w:basedOn w:val="TableNormal"/>
    <w:uiPriority w:val="99"/>
    <w:semiHidden/>
    <w:unhideWhenUsed/>
    <w:rsid w:val="0020585B"/>
    <w:rPr>
      <w:rFonts w:asciiTheme="minorHAnsi" w:eastAsiaTheme="minorEastAsia" w:hAnsiTheme="minorHAnsi" w:cstheme="minorBidi"/>
      <w:color w:val="FFFFFF" w:themeColor="background1"/>
      <w:sz w:val="22"/>
      <w:szCs w:val="22"/>
      <w:lang w:eastAsia="zh-CN"/>
    </w:rPr>
    <w:tblPr>
      <w:tblStyleRowBandSize w:val="1"/>
      <w:tblStyleColBandSize w:val="1"/>
    </w:tblPr>
    <w:tcPr>
      <w:shd w:val="clear" w:color="auto" w:fill="91FFB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C73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CFF6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CFF6F" w:themeFill="accent5" w:themeFillShade="BF"/>
      </w:tcPr>
    </w:tblStylePr>
    <w:tblStylePr w:type="band1Vert">
      <w:tblPr/>
      <w:tcPr>
        <w:tcBorders>
          <w:top w:val="nil"/>
          <w:left w:val="nil"/>
          <w:bottom w:val="nil"/>
          <w:right w:val="nil"/>
          <w:insideH w:val="nil"/>
          <w:insideV w:val="nil"/>
        </w:tcBorders>
        <w:shd w:val="clear" w:color="auto" w:fill="2CFF6F" w:themeFill="accent5" w:themeFillShade="BF"/>
      </w:tcPr>
    </w:tblStylePr>
    <w:tblStylePr w:type="band1Horz">
      <w:tblPr/>
      <w:tcPr>
        <w:tcBorders>
          <w:top w:val="nil"/>
          <w:left w:val="nil"/>
          <w:bottom w:val="nil"/>
          <w:right w:val="nil"/>
          <w:insideH w:val="nil"/>
          <w:insideV w:val="nil"/>
        </w:tcBorders>
        <w:shd w:val="clear" w:color="auto" w:fill="2CFF6F" w:themeFill="accent5" w:themeFillShade="BF"/>
      </w:tcPr>
    </w:tblStylePr>
  </w:style>
  <w:style w:type="table" w:styleId="DarkList-Accent6">
    <w:name w:val="Dark List Accent 6"/>
    <w:basedOn w:val="TableNormal"/>
    <w:uiPriority w:val="99"/>
    <w:semiHidden/>
    <w:unhideWhenUsed/>
    <w:rsid w:val="0020585B"/>
    <w:rPr>
      <w:rFonts w:asciiTheme="minorHAnsi" w:eastAsiaTheme="minorEastAsia" w:hAnsiTheme="minorHAnsi" w:cstheme="minorBidi"/>
      <w:color w:val="FFFFFF" w:themeColor="background1"/>
      <w:sz w:val="22"/>
      <w:szCs w:val="22"/>
      <w:lang w:eastAsia="zh-CN"/>
    </w:rPr>
    <w:tblPr>
      <w:tblStyleRowBandSize w:val="1"/>
      <w:tblStyleColBandSize w:val="1"/>
    </w:tblPr>
    <w:tcPr>
      <w:shd w:val="clear" w:color="auto" w:fill="3F9C3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1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E742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E7427" w:themeFill="accent6" w:themeFillShade="BF"/>
      </w:tcPr>
    </w:tblStylePr>
    <w:tblStylePr w:type="band1Vert">
      <w:tblPr/>
      <w:tcPr>
        <w:tcBorders>
          <w:top w:val="nil"/>
          <w:left w:val="nil"/>
          <w:bottom w:val="nil"/>
          <w:right w:val="nil"/>
          <w:insideH w:val="nil"/>
          <w:insideV w:val="nil"/>
        </w:tcBorders>
        <w:shd w:val="clear" w:color="auto" w:fill="2E7427" w:themeFill="accent6" w:themeFillShade="BF"/>
      </w:tcPr>
    </w:tblStylePr>
    <w:tblStylePr w:type="band1Horz">
      <w:tblPr/>
      <w:tcPr>
        <w:tcBorders>
          <w:top w:val="nil"/>
          <w:left w:val="nil"/>
          <w:bottom w:val="nil"/>
          <w:right w:val="nil"/>
          <w:insideH w:val="nil"/>
          <w:insideV w:val="nil"/>
        </w:tcBorders>
        <w:shd w:val="clear" w:color="auto" w:fill="2E7427" w:themeFill="accent6" w:themeFillShade="BF"/>
      </w:tcPr>
    </w:tblStylePr>
  </w:style>
  <w:style w:type="table" w:styleId="GridTable1Light">
    <w:name w:val="Grid Table 1 Light"/>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7392E3" w:themeColor="accent1" w:themeTint="66"/>
        <w:left w:val="single" w:sz="4" w:space="0" w:color="7392E3" w:themeColor="accent1" w:themeTint="66"/>
        <w:bottom w:val="single" w:sz="4" w:space="0" w:color="7392E3" w:themeColor="accent1" w:themeTint="66"/>
        <w:right w:val="single" w:sz="4" w:space="0" w:color="7392E3" w:themeColor="accent1" w:themeTint="66"/>
        <w:insideH w:val="single" w:sz="4" w:space="0" w:color="7392E3" w:themeColor="accent1" w:themeTint="66"/>
        <w:insideV w:val="single" w:sz="4" w:space="0" w:color="7392E3" w:themeColor="accent1" w:themeTint="66"/>
      </w:tblBorders>
    </w:tblPr>
    <w:tblStylePr w:type="firstRow">
      <w:rPr>
        <w:b/>
        <w:bCs/>
      </w:rPr>
      <w:tblPr/>
      <w:tcPr>
        <w:tcBorders>
          <w:bottom w:val="single" w:sz="12" w:space="0" w:color="2D5CD5" w:themeColor="accent1" w:themeTint="99"/>
        </w:tcBorders>
      </w:tcPr>
    </w:tblStylePr>
    <w:tblStylePr w:type="lastRow">
      <w:rPr>
        <w:b/>
        <w:bCs/>
      </w:rPr>
      <w:tblPr/>
      <w:tcPr>
        <w:tcBorders>
          <w:top w:val="double" w:sz="2" w:space="0" w:color="2D5C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D6EFF9" w:themeColor="accent2" w:themeTint="66"/>
        <w:left w:val="single" w:sz="4" w:space="0" w:color="D6EFF9" w:themeColor="accent2" w:themeTint="66"/>
        <w:bottom w:val="single" w:sz="4" w:space="0" w:color="D6EFF9" w:themeColor="accent2" w:themeTint="66"/>
        <w:right w:val="single" w:sz="4" w:space="0" w:color="D6EFF9" w:themeColor="accent2" w:themeTint="66"/>
        <w:insideH w:val="single" w:sz="4" w:space="0" w:color="D6EFF9" w:themeColor="accent2" w:themeTint="66"/>
        <w:insideV w:val="single" w:sz="4" w:space="0" w:color="D6EFF9" w:themeColor="accent2" w:themeTint="66"/>
      </w:tblBorders>
    </w:tblPr>
    <w:tblStylePr w:type="firstRow">
      <w:rPr>
        <w:b/>
        <w:bCs/>
      </w:rPr>
      <w:tblPr/>
      <w:tcPr>
        <w:tcBorders>
          <w:bottom w:val="single" w:sz="12" w:space="0" w:color="C1E8F6" w:themeColor="accent2" w:themeTint="99"/>
        </w:tcBorders>
      </w:tcPr>
    </w:tblStylePr>
    <w:tblStylePr w:type="lastRow">
      <w:rPr>
        <w:b/>
        <w:bCs/>
      </w:rPr>
      <w:tblPr/>
      <w:tcPr>
        <w:tcBorders>
          <w:top w:val="double" w:sz="2" w:space="0" w:color="C1E8F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6DA2FF" w:themeColor="accent3" w:themeTint="66"/>
        <w:left w:val="single" w:sz="4" w:space="0" w:color="6DA2FF" w:themeColor="accent3" w:themeTint="66"/>
        <w:bottom w:val="single" w:sz="4" w:space="0" w:color="6DA2FF" w:themeColor="accent3" w:themeTint="66"/>
        <w:right w:val="single" w:sz="4" w:space="0" w:color="6DA2FF" w:themeColor="accent3" w:themeTint="66"/>
        <w:insideH w:val="single" w:sz="4" w:space="0" w:color="6DA2FF" w:themeColor="accent3" w:themeTint="66"/>
        <w:insideV w:val="single" w:sz="4" w:space="0" w:color="6DA2FF" w:themeColor="accent3" w:themeTint="66"/>
      </w:tblBorders>
    </w:tblPr>
    <w:tblStylePr w:type="firstRow">
      <w:rPr>
        <w:b/>
        <w:bCs/>
      </w:rPr>
      <w:tblPr/>
      <w:tcPr>
        <w:tcBorders>
          <w:bottom w:val="single" w:sz="12" w:space="0" w:color="2473FF" w:themeColor="accent3" w:themeTint="99"/>
        </w:tcBorders>
      </w:tcPr>
    </w:tblStylePr>
    <w:tblStylePr w:type="lastRow">
      <w:rPr>
        <w:b/>
        <w:bCs/>
      </w:rPr>
      <w:tblPr/>
      <w:tcPr>
        <w:tcBorders>
          <w:top w:val="double" w:sz="2" w:space="0" w:color="2473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8ADEFF" w:themeColor="accent4" w:themeTint="66"/>
        <w:left w:val="single" w:sz="4" w:space="0" w:color="8ADEFF" w:themeColor="accent4" w:themeTint="66"/>
        <w:bottom w:val="single" w:sz="4" w:space="0" w:color="8ADEFF" w:themeColor="accent4" w:themeTint="66"/>
        <w:right w:val="single" w:sz="4" w:space="0" w:color="8ADEFF" w:themeColor="accent4" w:themeTint="66"/>
        <w:insideH w:val="single" w:sz="4" w:space="0" w:color="8ADEFF" w:themeColor="accent4" w:themeTint="66"/>
        <w:insideV w:val="single" w:sz="4" w:space="0" w:color="8ADEFF" w:themeColor="accent4" w:themeTint="66"/>
      </w:tblBorders>
    </w:tblPr>
    <w:tblStylePr w:type="firstRow">
      <w:rPr>
        <w:b/>
        <w:bCs/>
      </w:rPr>
      <w:tblPr/>
      <w:tcPr>
        <w:tcBorders>
          <w:bottom w:val="single" w:sz="12" w:space="0" w:color="4FCEFF" w:themeColor="accent4" w:themeTint="99"/>
        </w:tcBorders>
      </w:tcPr>
    </w:tblStylePr>
    <w:tblStylePr w:type="lastRow">
      <w:rPr>
        <w:b/>
        <w:bCs/>
      </w:rPr>
      <w:tblPr/>
      <w:tcPr>
        <w:tcBorders>
          <w:top w:val="double" w:sz="2" w:space="0" w:color="4FCE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D3FFE0" w:themeColor="accent5" w:themeTint="66"/>
        <w:left w:val="single" w:sz="4" w:space="0" w:color="D3FFE0" w:themeColor="accent5" w:themeTint="66"/>
        <w:bottom w:val="single" w:sz="4" w:space="0" w:color="D3FFE0" w:themeColor="accent5" w:themeTint="66"/>
        <w:right w:val="single" w:sz="4" w:space="0" w:color="D3FFE0" w:themeColor="accent5" w:themeTint="66"/>
        <w:insideH w:val="single" w:sz="4" w:space="0" w:color="D3FFE0" w:themeColor="accent5" w:themeTint="66"/>
        <w:insideV w:val="single" w:sz="4" w:space="0" w:color="D3FFE0" w:themeColor="accent5" w:themeTint="66"/>
      </w:tblBorders>
    </w:tblPr>
    <w:tblStylePr w:type="firstRow">
      <w:rPr>
        <w:b/>
        <w:bCs/>
      </w:rPr>
      <w:tblPr/>
      <w:tcPr>
        <w:tcBorders>
          <w:bottom w:val="single" w:sz="12" w:space="0" w:color="BDFFD1" w:themeColor="accent5" w:themeTint="99"/>
        </w:tcBorders>
      </w:tcPr>
    </w:tblStylePr>
    <w:tblStylePr w:type="lastRow">
      <w:rPr>
        <w:b/>
        <w:bCs/>
      </w:rPr>
      <w:tblPr/>
      <w:tcPr>
        <w:tcBorders>
          <w:top w:val="double" w:sz="2" w:space="0" w:color="BDFFD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AAE0A4" w:themeColor="accent6" w:themeTint="66"/>
        <w:left w:val="single" w:sz="4" w:space="0" w:color="AAE0A4" w:themeColor="accent6" w:themeTint="66"/>
        <w:bottom w:val="single" w:sz="4" w:space="0" w:color="AAE0A4" w:themeColor="accent6" w:themeTint="66"/>
        <w:right w:val="single" w:sz="4" w:space="0" w:color="AAE0A4" w:themeColor="accent6" w:themeTint="66"/>
        <w:insideH w:val="single" w:sz="4" w:space="0" w:color="AAE0A4" w:themeColor="accent6" w:themeTint="66"/>
        <w:insideV w:val="single" w:sz="4" w:space="0" w:color="AAE0A4" w:themeColor="accent6" w:themeTint="66"/>
      </w:tblBorders>
    </w:tblPr>
    <w:tblStylePr w:type="firstRow">
      <w:rPr>
        <w:b/>
        <w:bCs/>
      </w:rPr>
      <w:tblPr/>
      <w:tcPr>
        <w:tcBorders>
          <w:bottom w:val="single" w:sz="12" w:space="0" w:color="80D178" w:themeColor="accent6" w:themeTint="99"/>
        </w:tcBorders>
      </w:tcPr>
    </w:tblStylePr>
    <w:tblStylePr w:type="lastRow">
      <w:rPr>
        <w:b/>
        <w:bCs/>
      </w:rPr>
      <w:tblPr/>
      <w:tcPr>
        <w:tcBorders>
          <w:top w:val="double" w:sz="2" w:space="0" w:color="80D17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2" w:space="0" w:color="2D5CD5" w:themeColor="accent1" w:themeTint="99"/>
        <w:bottom w:val="single" w:sz="2" w:space="0" w:color="2D5CD5" w:themeColor="accent1" w:themeTint="99"/>
        <w:insideH w:val="single" w:sz="2" w:space="0" w:color="2D5CD5" w:themeColor="accent1" w:themeTint="99"/>
        <w:insideV w:val="single" w:sz="2" w:space="0" w:color="2D5CD5" w:themeColor="accent1" w:themeTint="99"/>
      </w:tblBorders>
    </w:tblPr>
    <w:tblStylePr w:type="firstRow">
      <w:rPr>
        <w:b/>
        <w:bCs/>
      </w:rPr>
      <w:tblPr/>
      <w:tcPr>
        <w:tcBorders>
          <w:top w:val="nil"/>
          <w:bottom w:val="single" w:sz="12" w:space="0" w:color="2D5CD5" w:themeColor="accent1" w:themeTint="99"/>
          <w:insideH w:val="nil"/>
          <w:insideV w:val="nil"/>
        </w:tcBorders>
        <w:shd w:val="clear" w:color="auto" w:fill="FFFFFF" w:themeFill="background1"/>
      </w:tcPr>
    </w:tblStylePr>
    <w:tblStylePr w:type="lastRow">
      <w:rPr>
        <w:b/>
        <w:bCs/>
      </w:rPr>
      <w:tblPr/>
      <w:tcPr>
        <w:tcBorders>
          <w:top w:val="double" w:sz="2" w:space="0" w:color="2D5C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C8F1" w:themeFill="accent1" w:themeFillTint="33"/>
      </w:tcPr>
    </w:tblStylePr>
    <w:tblStylePr w:type="band1Horz">
      <w:tblPr/>
      <w:tcPr>
        <w:shd w:val="clear" w:color="auto" w:fill="B9C8F1" w:themeFill="accent1" w:themeFillTint="33"/>
      </w:tcPr>
    </w:tblStylePr>
  </w:style>
  <w:style w:type="table" w:styleId="GridTable2-Accent2">
    <w:name w:val="Grid Table 2 Accent 2"/>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2" w:space="0" w:color="C1E8F6" w:themeColor="accent2" w:themeTint="99"/>
        <w:bottom w:val="single" w:sz="2" w:space="0" w:color="C1E8F6" w:themeColor="accent2" w:themeTint="99"/>
        <w:insideH w:val="single" w:sz="2" w:space="0" w:color="C1E8F6" w:themeColor="accent2" w:themeTint="99"/>
        <w:insideV w:val="single" w:sz="2" w:space="0" w:color="C1E8F6" w:themeColor="accent2" w:themeTint="99"/>
      </w:tblBorders>
    </w:tblPr>
    <w:tblStylePr w:type="firstRow">
      <w:rPr>
        <w:b/>
        <w:bCs/>
      </w:rPr>
      <w:tblPr/>
      <w:tcPr>
        <w:tcBorders>
          <w:top w:val="nil"/>
          <w:bottom w:val="single" w:sz="12" w:space="0" w:color="C1E8F6" w:themeColor="accent2" w:themeTint="99"/>
          <w:insideH w:val="nil"/>
          <w:insideV w:val="nil"/>
        </w:tcBorders>
        <w:shd w:val="clear" w:color="auto" w:fill="FFFFFF" w:themeFill="background1"/>
      </w:tcPr>
    </w:tblStylePr>
    <w:tblStylePr w:type="lastRow">
      <w:rPr>
        <w:b/>
        <w:bCs/>
      </w:rPr>
      <w:tblPr/>
      <w:tcPr>
        <w:tcBorders>
          <w:top w:val="double" w:sz="2" w:space="0" w:color="C1E8F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7FC" w:themeFill="accent2" w:themeFillTint="33"/>
      </w:tcPr>
    </w:tblStylePr>
    <w:tblStylePr w:type="band1Horz">
      <w:tblPr/>
      <w:tcPr>
        <w:shd w:val="clear" w:color="auto" w:fill="EAF7FC" w:themeFill="accent2" w:themeFillTint="33"/>
      </w:tcPr>
    </w:tblStylePr>
  </w:style>
  <w:style w:type="table" w:styleId="GridTable2-Accent3">
    <w:name w:val="Grid Table 2 Accent 3"/>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2" w:space="0" w:color="2473FF" w:themeColor="accent3" w:themeTint="99"/>
        <w:bottom w:val="single" w:sz="2" w:space="0" w:color="2473FF" w:themeColor="accent3" w:themeTint="99"/>
        <w:insideH w:val="single" w:sz="2" w:space="0" w:color="2473FF" w:themeColor="accent3" w:themeTint="99"/>
        <w:insideV w:val="single" w:sz="2" w:space="0" w:color="2473FF" w:themeColor="accent3" w:themeTint="99"/>
      </w:tblBorders>
    </w:tblPr>
    <w:tblStylePr w:type="firstRow">
      <w:rPr>
        <w:b/>
        <w:bCs/>
      </w:rPr>
      <w:tblPr/>
      <w:tcPr>
        <w:tcBorders>
          <w:top w:val="nil"/>
          <w:bottom w:val="single" w:sz="12" w:space="0" w:color="2473FF" w:themeColor="accent3" w:themeTint="99"/>
          <w:insideH w:val="nil"/>
          <w:insideV w:val="nil"/>
        </w:tcBorders>
        <w:shd w:val="clear" w:color="auto" w:fill="FFFFFF" w:themeFill="background1"/>
      </w:tcPr>
    </w:tblStylePr>
    <w:tblStylePr w:type="lastRow">
      <w:rPr>
        <w:b/>
        <w:bCs/>
      </w:rPr>
      <w:tblPr/>
      <w:tcPr>
        <w:tcBorders>
          <w:top w:val="double" w:sz="2" w:space="0" w:color="247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6D0FF" w:themeFill="accent3" w:themeFillTint="33"/>
      </w:tcPr>
    </w:tblStylePr>
    <w:tblStylePr w:type="band1Horz">
      <w:tblPr/>
      <w:tcPr>
        <w:shd w:val="clear" w:color="auto" w:fill="B6D0FF" w:themeFill="accent3" w:themeFillTint="33"/>
      </w:tcPr>
    </w:tblStylePr>
  </w:style>
  <w:style w:type="table" w:styleId="GridTable2-Accent4">
    <w:name w:val="Grid Table 2 Accent 4"/>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2" w:space="0" w:color="4FCEFF" w:themeColor="accent4" w:themeTint="99"/>
        <w:bottom w:val="single" w:sz="2" w:space="0" w:color="4FCEFF" w:themeColor="accent4" w:themeTint="99"/>
        <w:insideH w:val="single" w:sz="2" w:space="0" w:color="4FCEFF" w:themeColor="accent4" w:themeTint="99"/>
        <w:insideV w:val="single" w:sz="2" w:space="0" w:color="4FCEFF" w:themeColor="accent4" w:themeTint="99"/>
      </w:tblBorders>
    </w:tblPr>
    <w:tblStylePr w:type="firstRow">
      <w:rPr>
        <w:b/>
        <w:bCs/>
      </w:rPr>
      <w:tblPr/>
      <w:tcPr>
        <w:tcBorders>
          <w:top w:val="nil"/>
          <w:bottom w:val="single" w:sz="12" w:space="0" w:color="4FCEFF" w:themeColor="accent4" w:themeTint="99"/>
          <w:insideH w:val="nil"/>
          <w:insideV w:val="nil"/>
        </w:tcBorders>
        <w:shd w:val="clear" w:color="auto" w:fill="FFFFFF" w:themeFill="background1"/>
      </w:tcPr>
    </w:tblStylePr>
    <w:tblStylePr w:type="lastRow">
      <w:rPr>
        <w:b/>
        <w:bCs/>
      </w:rPr>
      <w:tblPr/>
      <w:tcPr>
        <w:tcBorders>
          <w:top w:val="double" w:sz="2" w:space="0" w:color="4FCE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EFF" w:themeFill="accent4" w:themeFillTint="33"/>
      </w:tcPr>
    </w:tblStylePr>
    <w:tblStylePr w:type="band1Horz">
      <w:tblPr/>
      <w:tcPr>
        <w:shd w:val="clear" w:color="auto" w:fill="C4EEFF" w:themeFill="accent4" w:themeFillTint="33"/>
      </w:tcPr>
    </w:tblStylePr>
  </w:style>
  <w:style w:type="table" w:styleId="GridTable2-Accent5">
    <w:name w:val="Grid Table 2 Accent 5"/>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2" w:space="0" w:color="BDFFD1" w:themeColor="accent5" w:themeTint="99"/>
        <w:bottom w:val="single" w:sz="2" w:space="0" w:color="BDFFD1" w:themeColor="accent5" w:themeTint="99"/>
        <w:insideH w:val="single" w:sz="2" w:space="0" w:color="BDFFD1" w:themeColor="accent5" w:themeTint="99"/>
        <w:insideV w:val="single" w:sz="2" w:space="0" w:color="BDFFD1" w:themeColor="accent5" w:themeTint="99"/>
      </w:tblBorders>
    </w:tblPr>
    <w:tblStylePr w:type="firstRow">
      <w:rPr>
        <w:b/>
        <w:bCs/>
      </w:rPr>
      <w:tblPr/>
      <w:tcPr>
        <w:tcBorders>
          <w:top w:val="nil"/>
          <w:bottom w:val="single" w:sz="12" w:space="0" w:color="BDFFD1" w:themeColor="accent5" w:themeTint="99"/>
          <w:insideH w:val="nil"/>
          <w:insideV w:val="nil"/>
        </w:tcBorders>
        <w:shd w:val="clear" w:color="auto" w:fill="FFFFFF" w:themeFill="background1"/>
      </w:tcPr>
    </w:tblStylePr>
    <w:tblStylePr w:type="lastRow">
      <w:rPr>
        <w:b/>
        <w:bCs/>
      </w:rPr>
      <w:tblPr/>
      <w:tcPr>
        <w:tcBorders>
          <w:top w:val="double" w:sz="2" w:space="0" w:color="BDFF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FEF" w:themeFill="accent5" w:themeFillTint="33"/>
      </w:tcPr>
    </w:tblStylePr>
    <w:tblStylePr w:type="band1Horz">
      <w:tblPr/>
      <w:tcPr>
        <w:shd w:val="clear" w:color="auto" w:fill="E9FFEF" w:themeFill="accent5" w:themeFillTint="33"/>
      </w:tcPr>
    </w:tblStylePr>
  </w:style>
  <w:style w:type="table" w:styleId="GridTable2-Accent6">
    <w:name w:val="Grid Table 2 Accent 6"/>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2" w:space="0" w:color="80D178" w:themeColor="accent6" w:themeTint="99"/>
        <w:bottom w:val="single" w:sz="2" w:space="0" w:color="80D178" w:themeColor="accent6" w:themeTint="99"/>
        <w:insideH w:val="single" w:sz="2" w:space="0" w:color="80D178" w:themeColor="accent6" w:themeTint="99"/>
        <w:insideV w:val="single" w:sz="2" w:space="0" w:color="80D178" w:themeColor="accent6" w:themeTint="99"/>
      </w:tblBorders>
    </w:tblPr>
    <w:tblStylePr w:type="firstRow">
      <w:rPr>
        <w:b/>
        <w:bCs/>
      </w:rPr>
      <w:tblPr/>
      <w:tcPr>
        <w:tcBorders>
          <w:top w:val="nil"/>
          <w:bottom w:val="single" w:sz="12" w:space="0" w:color="80D178" w:themeColor="accent6" w:themeTint="99"/>
          <w:insideH w:val="nil"/>
          <w:insideV w:val="nil"/>
        </w:tcBorders>
        <w:shd w:val="clear" w:color="auto" w:fill="FFFFFF" w:themeFill="background1"/>
      </w:tcPr>
    </w:tblStylePr>
    <w:tblStylePr w:type="lastRow">
      <w:rPr>
        <w:b/>
        <w:bCs/>
      </w:rPr>
      <w:tblPr/>
      <w:tcPr>
        <w:tcBorders>
          <w:top w:val="double" w:sz="2" w:space="0" w:color="80D17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FD1" w:themeFill="accent6" w:themeFillTint="33"/>
      </w:tcPr>
    </w:tblStylePr>
    <w:tblStylePr w:type="band1Horz">
      <w:tblPr/>
      <w:tcPr>
        <w:shd w:val="clear" w:color="auto" w:fill="D4EFD1" w:themeFill="accent6" w:themeFillTint="33"/>
      </w:tcPr>
    </w:tblStylePr>
  </w:style>
  <w:style w:type="table" w:styleId="GridTable3">
    <w:name w:val="Grid Table 3"/>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2D5CD5" w:themeColor="accent1" w:themeTint="99"/>
        <w:left w:val="single" w:sz="4" w:space="0" w:color="2D5CD5" w:themeColor="accent1" w:themeTint="99"/>
        <w:bottom w:val="single" w:sz="4" w:space="0" w:color="2D5CD5" w:themeColor="accent1" w:themeTint="99"/>
        <w:right w:val="single" w:sz="4" w:space="0" w:color="2D5CD5" w:themeColor="accent1" w:themeTint="99"/>
        <w:insideH w:val="single" w:sz="4" w:space="0" w:color="2D5CD5" w:themeColor="accent1" w:themeTint="99"/>
        <w:insideV w:val="single" w:sz="4" w:space="0" w:color="2D5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C8F1" w:themeFill="accent1" w:themeFillTint="33"/>
      </w:tcPr>
    </w:tblStylePr>
    <w:tblStylePr w:type="band1Horz">
      <w:tblPr/>
      <w:tcPr>
        <w:shd w:val="clear" w:color="auto" w:fill="B9C8F1" w:themeFill="accent1" w:themeFillTint="33"/>
      </w:tcPr>
    </w:tblStylePr>
    <w:tblStylePr w:type="neCell">
      <w:tblPr/>
      <w:tcPr>
        <w:tcBorders>
          <w:bottom w:val="single" w:sz="4" w:space="0" w:color="2D5CD5" w:themeColor="accent1" w:themeTint="99"/>
        </w:tcBorders>
      </w:tcPr>
    </w:tblStylePr>
    <w:tblStylePr w:type="nwCell">
      <w:tblPr/>
      <w:tcPr>
        <w:tcBorders>
          <w:bottom w:val="single" w:sz="4" w:space="0" w:color="2D5CD5" w:themeColor="accent1" w:themeTint="99"/>
        </w:tcBorders>
      </w:tcPr>
    </w:tblStylePr>
    <w:tblStylePr w:type="seCell">
      <w:tblPr/>
      <w:tcPr>
        <w:tcBorders>
          <w:top w:val="single" w:sz="4" w:space="0" w:color="2D5CD5" w:themeColor="accent1" w:themeTint="99"/>
        </w:tcBorders>
      </w:tcPr>
    </w:tblStylePr>
    <w:tblStylePr w:type="swCell">
      <w:tblPr/>
      <w:tcPr>
        <w:tcBorders>
          <w:top w:val="single" w:sz="4" w:space="0" w:color="2D5CD5" w:themeColor="accent1" w:themeTint="99"/>
        </w:tcBorders>
      </w:tcPr>
    </w:tblStylePr>
  </w:style>
  <w:style w:type="table" w:styleId="GridTable3-Accent2">
    <w:name w:val="Grid Table 3 Accent 2"/>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C1E8F6" w:themeColor="accent2" w:themeTint="99"/>
        <w:left w:val="single" w:sz="4" w:space="0" w:color="C1E8F6" w:themeColor="accent2" w:themeTint="99"/>
        <w:bottom w:val="single" w:sz="4" w:space="0" w:color="C1E8F6" w:themeColor="accent2" w:themeTint="99"/>
        <w:right w:val="single" w:sz="4" w:space="0" w:color="C1E8F6" w:themeColor="accent2" w:themeTint="99"/>
        <w:insideH w:val="single" w:sz="4" w:space="0" w:color="C1E8F6" w:themeColor="accent2" w:themeTint="99"/>
        <w:insideV w:val="single" w:sz="4" w:space="0" w:color="C1E8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7FC" w:themeFill="accent2" w:themeFillTint="33"/>
      </w:tcPr>
    </w:tblStylePr>
    <w:tblStylePr w:type="band1Horz">
      <w:tblPr/>
      <w:tcPr>
        <w:shd w:val="clear" w:color="auto" w:fill="EAF7FC" w:themeFill="accent2" w:themeFillTint="33"/>
      </w:tcPr>
    </w:tblStylePr>
    <w:tblStylePr w:type="neCell">
      <w:tblPr/>
      <w:tcPr>
        <w:tcBorders>
          <w:bottom w:val="single" w:sz="4" w:space="0" w:color="C1E8F6" w:themeColor="accent2" w:themeTint="99"/>
        </w:tcBorders>
      </w:tcPr>
    </w:tblStylePr>
    <w:tblStylePr w:type="nwCell">
      <w:tblPr/>
      <w:tcPr>
        <w:tcBorders>
          <w:bottom w:val="single" w:sz="4" w:space="0" w:color="C1E8F6" w:themeColor="accent2" w:themeTint="99"/>
        </w:tcBorders>
      </w:tcPr>
    </w:tblStylePr>
    <w:tblStylePr w:type="seCell">
      <w:tblPr/>
      <w:tcPr>
        <w:tcBorders>
          <w:top w:val="single" w:sz="4" w:space="0" w:color="C1E8F6" w:themeColor="accent2" w:themeTint="99"/>
        </w:tcBorders>
      </w:tcPr>
    </w:tblStylePr>
    <w:tblStylePr w:type="swCell">
      <w:tblPr/>
      <w:tcPr>
        <w:tcBorders>
          <w:top w:val="single" w:sz="4" w:space="0" w:color="C1E8F6" w:themeColor="accent2" w:themeTint="99"/>
        </w:tcBorders>
      </w:tcPr>
    </w:tblStylePr>
  </w:style>
  <w:style w:type="table" w:styleId="GridTable3-Accent3">
    <w:name w:val="Grid Table 3 Accent 3"/>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2473FF" w:themeColor="accent3" w:themeTint="99"/>
        <w:left w:val="single" w:sz="4" w:space="0" w:color="2473FF" w:themeColor="accent3" w:themeTint="99"/>
        <w:bottom w:val="single" w:sz="4" w:space="0" w:color="2473FF" w:themeColor="accent3" w:themeTint="99"/>
        <w:right w:val="single" w:sz="4" w:space="0" w:color="2473FF" w:themeColor="accent3" w:themeTint="99"/>
        <w:insideH w:val="single" w:sz="4" w:space="0" w:color="2473FF" w:themeColor="accent3" w:themeTint="99"/>
        <w:insideV w:val="single" w:sz="4" w:space="0" w:color="247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D0FF" w:themeFill="accent3" w:themeFillTint="33"/>
      </w:tcPr>
    </w:tblStylePr>
    <w:tblStylePr w:type="band1Horz">
      <w:tblPr/>
      <w:tcPr>
        <w:shd w:val="clear" w:color="auto" w:fill="B6D0FF" w:themeFill="accent3" w:themeFillTint="33"/>
      </w:tcPr>
    </w:tblStylePr>
    <w:tblStylePr w:type="neCell">
      <w:tblPr/>
      <w:tcPr>
        <w:tcBorders>
          <w:bottom w:val="single" w:sz="4" w:space="0" w:color="2473FF" w:themeColor="accent3" w:themeTint="99"/>
        </w:tcBorders>
      </w:tcPr>
    </w:tblStylePr>
    <w:tblStylePr w:type="nwCell">
      <w:tblPr/>
      <w:tcPr>
        <w:tcBorders>
          <w:bottom w:val="single" w:sz="4" w:space="0" w:color="2473FF" w:themeColor="accent3" w:themeTint="99"/>
        </w:tcBorders>
      </w:tcPr>
    </w:tblStylePr>
    <w:tblStylePr w:type="seCell">
      <w:tblPr/>
      <w:tcPr>
        <w:tcBorders>
          <w:top w:val="single" w:sz="4" w:space="0" w:color="2473FF" w:themeColor="accent3" w:themeTint="99"/>
        </w:tcBorders>
      </w:tcPr>
    </w:tblStylePr>
    <w:tblStylePr w:type="swCell">
      <w:tblPr/>
      <w:tcPr>
        <w:tcBorders>
          <w:top w:val="single" w:sz="4" w:space="0" w:color="2473FF" w:themeColor="accent3" w:themeTint="99"/>
        </w:tcBorders>
      </w:tcPr>
    </w:tblStylePr>
  </w:style>
  <w:style w:type="table" w:styleId="GridTable3-Accent4">
    <w:name w:val="Grid Table 3 Accent 4"/>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4FCEFF" w:themeColor="accent4" w:themeTint="99"/>
        <w:left w:val="single" w:sz="4" w:space="0" w:color="4FCEFF" w:themeColor="accent4" w:themeTint="99"/>
        <w:bottom w:val="single" w:sz="4" w:space="0" w:color="4FCEFF" w:themeColor="accent4" w:themeTint="99"/>
        <w:right w:val="single" w:sz="4" w:space="0" w:color="4FCEFF" w:themeColor="accent4" w:themeTint="99"/>
        <w:insideH w:val="single" w:sz="4" w:space="0" w:color="4FCEFF" w:themeColor="accent4" w:themeTint="99"/>
        <w:insideV w:val="single" w:sz="4" w:space="0" w:color="4FCE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4" w:themeFillTint="33"/>
      </w:tcPr>
    </w:tblStylePr>
    <w:tblStylePr w:type="band1Horz">
      <w:tblPr/>
      <w:tcPr>
        <w:shd w:val="clear" w:color="auto" w:fill="C4EEFF" w:themeFill="accent4" w:themeFillTint="33"/>
      </w:tcPr>
    </w:tblStylePr>
    <w:tblStylePr w:type="neCell">
      <w:tblPr/>
      <w:tcPr>
        <w:tcBorders>
          <w:bottom w:val="single" w:sz="4" w:space="0" w:color="4FCEFF" w:themeColor="accent4" w:themeTint="99"/>
        </w:tcBorders>
      </w:tcPr>
    </w:tblStylePr>
    <w:tblStylePr w:type="nwCell">
      <w:tblPr/>
      <w:tcPr>
        <w:tcBorders>
          <w:bottom w:val="single" w:sz="4" w:space="0" w:color="4FCEFF" w:themeColor="accent4" w:themeTint="99"/>
        </w:tcBorders>
      </w:tcPr>
    </w:tblStylePr>
    <w:tblStylePr w:type="seCell">
      <w:tblPr/>
      <w:tcPr>
        <w:tcBorders>
          <w:top w:val="single" w:sz="4" w:space="0" w:color="4FCEFF" w:themeColor="accent4" w:themeTint="99"/>
        </w:tcBorders>
      </w:tcPr>
    </w:tblStylePr>
    <w:tblStylePr w:type="swCell">
      <w:tblPr/>
      <w:tcPr>
        <w:tcBorders>
          <w:top w:val="single" w:sz="4" w:space="0" w:color="4FCEFF" w:themeColor="accent4" w:themeTint="99"/>
        </w:tcBorders>
      </w:tcPr>
    </w:tblStylePr>
  </w:style>
  <w:style w:type="table" w:styleId="GridTable3-Accent5">
    <w:name w:val="Grid Table 3 Accent 5"/>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BDFFD1" w:themeColor="accent5" w:themeTint="99"/>
        <w:left w:val="single" w:sz="4" w:space="0" w:color="BDFFD1" w:themeColor="accent5" w:themeTint="99"/>
        <w:bottom w:val="single" w:sz="4" w:space="0" w:color="BDFFD1" w:themeColor="accent5" w:themeTint="99"/>
        <w:right w:val="single" w:sz="4" w:space="0" w:color="BDFFD1" w:themeColor="accent5" w:themeTint="99"/>
        <w:insideH w:val="single" w:sz="4" w:space="0" w:color="BDFFD1" w:themeColor="accent5" w:themeTint="99"/>
        <w:insideV w:val="single" w:sz="4" w:space="0" w:color="BDFF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FEF" w:themeFill="accent5" w:themeFillTint="33"/>
      </w:tcPr>
    </w:tblStylePr>
    <w:tblStylePr w:type="band1Horz">
      <w:tblPr/>
      <w:tcPr>
        <w:shd w:val="clear" w:color="auto" w:fill="E9FFEF" w:themeFill="accent5" w:themeFillTint="33"/>
      </w:tcPr>
    </w:tblStylePr>
    <w:tblStylePr w:type="neCell">
      <w:tblPr/>
      <w:tcPr>
        <w:tcBorders>
          <w:bottom w:val="single" w:sz="4" w:space="0" w:color="BDFFD1" w:themeColor="accent5" w:themeTint="99"/>
        </w:tcBorders>
      </w:tcPr>
    </w:tblStylePr>
    <w:tblStylePr w:type="nwCell">
      <w:tblPr/>
      <w:tcPr>
        <w:tcBorders>
          <w:bottom w:val="single" w:sz="4" w:space="0" w:color="BDFFD1" w:themeColor="accent5" w:themeTint="99"/>
        </w:tcBorders>
      </w:tcPr>
    </w:tblStylePr>
    <w:tblStylePr w:type="seCell">
      <w:tblPr/>
      <w:tcPr>
        <w:tcBorders>
          <w:top w:val="single" w:sz="4" w:space="0" w:color="BDFFD1" w:themeColor="accent5" w:themeTint="99"/>
        </w:tcBorders>
      </w:tcPr>
    </w:tblStylePr>
    <w:tblStylePr w:type="swCell">
      <w:tblPr/>
      <w:tcPr>
        <w:tcBorders>
          <w:top w:val="single" w:sz="4" w:space="0" w:color="BDFFD1" w:themeColor="accent5" w:themeTint="99"/>
        </w:tcBorders>
      </w:tcPr>
    </w:tblStylePr>
  </w:style>
  <w:style w:type="table" w:styleId="GridTable3-Accent6">
    <w:name w:val="Grid Table 3 Accent 6"/>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80D178" w:themeColor="accent6" w:themeTint="99"/>
        <w:left w:val="single" w:sz="4" w:space="0" w:color="80D178" w:themeColor="accent6" w:themeTint="99"/>
        <w:bottom w:val="single" w:sz="4" w:space="0" w:color="80D178" w:themeColor="accent6" w:themeTint="99"/>
        <w:right w:val="single" w:sz="4" w:space="0" w:color="80D178" w:themeColor="accent6" w:themeTint="99"/>
        <w:insideH w:val="single" w:sz="4" w:space="0" w:color="80D178" w:themeColor="accent6" w:themeTint="99"/>
        <w:insideV w:val="single" w:sz="4" w:space="0" w:color="80D17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D1" w:themeFill="accent6" w:themeFillTint="33"/>
      </w:tcPr>
    </w:tblStylePr>
    <w:tblStylePr w:type="band1Horz">
      <w:tblPr/>
      <w:tcPr>
        <w:shd w:val="clear" w:color="auto" w:fill="D4EFD1" w:themeFill="accent6" w:themeFillTint="33"/>
      </w:tcPr>
    </w:tblStylePr>
    <w:tblStylePr w:type="neCell">
      <w:tblPr/>
      <w:tcPr>
        <w:tcBorders>
          <w:bottom w:val="single" w:sz="4" w:space="0" w:color="80D178" w:themeColor="accent6" w:themeTint="99"/>
        </w:tcBorders>
      </w:tcPr>
    </w:tblStylePr>
    <w:tblStylePr w:type="nwCell">
      <w:tblPr/>
      <w:tcPr>
        <w:tcBorders>
          <w:bottom w:val="single" w:sz="4" w:space="0" w:color="80D178" w:themeColor="accent6" w:themeTint="99"/>
        </w:tcBorders>
      </w:tcPr>
    </w:tblStylePr>
    <w:tblStylePr w:type="seCell">
      <w:tblPr/>
      <w:tcPr>
        <w:tcBorders>
          <w:top w:val="single" w:sz="4" w:space="0" w:color="80D178" w:themeColor="accent6" w:themeTint="99"/>
        </w:tcBorders>
      </w:tcPr>
    </w:tblStylePr>
    <w:tblStylePr w:type="swCell">
      <w:tblPr/>
      <w:tcPr>
        <w:tcBorders>
          <w:top w:val="single" w:sz="4" w:space="0" w:color="80D178" w:themeColor="accent6" w:themeTint="99"/>
        </w:tcBorders>
      </w:tcPr>
    </w:tblStylePr>
  </w:style>
  <w:style w:type="table" w:styleId="GridTable4">
    <w:name w:val="Grid Table 4"/>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2D5CD5" w:themeColor="accent1" w:themeTint="99"/>
        <w:left w:val="single" w:sz="4" w:space="0" w:color="2D5CD5" w:themeColor="accent1" w:themeTint="99"/>
        <w:bottom w:val="single" w:sz="4" w:space="0" w:color="2D5CD5" w:themeColor="accent1" w:themeTint="99"/>
        <w:right w:val="single" w:sz="4" w:space="0" w:color="2D5CD5" w:themeColor="accent1" w:themeTint="99"/>
        <w:insideH w:val="single" w:sz="4" w:space="0" w:color="2D5CD5" w:themeColor="accent1" w:themeTint="99"/>
        <w:insideV w:val="single" w:sz="4" w:space="0" w:color="2D5CD5" w:themeColor="accent1" w:themeTint="99"/>
      </w:tblBorders>
    </w:tblPr>
    <w:tblStylePr w:type="firstRow">
      <w:rPr>
        <w:b/>
        <w:bCs/>
        <w:color w:val="FFFFFF" w:themeColor="background1"/>
      </w:rPr>
      <w:tblPr/>
      <w:tcPr>
        <w:tcBorders>
          <w:top w:val="single" w:sz="4" w:space="0" w:color="0F204B" w:themeColor="accent1"/>
          <w:left w:val="single" w:sz="4" w:space="0" w:color="0F204B" w:themeColor="accent1"/>
          <w:bottom w:val="single" w:sz="4" w:space="0" w:color="0F204B" w:themeColor="accent1"/>
          <w:right w:val="single" w:sz="4" w:space="0" w:color="0F204B" w:themeColor="accent1"/>
          <w:insideH w:val="nil"/>
          <w:insideV w:val="nil"/>
        </w:tcBorders>
        <w:shd w:val="clear" w:color="auto" w:fill="0F204B" w:themeFill="accent1"/>
      </w:tcPr>
    </w:tblStylePr>
    <w:tblStylePr w:type="lastRow">
      <w:rPr>
        <w:b/>
        <w:bCs/>
      </w:rPr>
      <w:tblPr/>
      <w:tcPr>
        <w:tcBorders>
          <w:top w:val="double" w:sz="4" w:space="0" w:color="0F204B" w:themeColor="accent1"/>
        </w:tcBorders>
      </w:tcPr>
    </w:tblStylePr>
    <w:tblStylePr w:type="firstCol">
      <w:rPr>
        <w:b/>
        <w:bCs/>
      </w:rPr>
    </w:tblStylePr>
    <w:tblStylePr w:type="lastCol">
      <w:rPr>
        <w:b/>
        <w:bCs/>
      </w:rPr>
    </w:tblStylePr>
    <w:tblStylePr w:type="band1Vert">
      <w:tblPr/>
      <w:tcPr>
        <w:shd w:val="clear" w:color="auto" w:fill="B9C8F1" w:themeFill="accent1" w:themeFillTint="33"/>
      </w:tcPr>
    </w:tblStylePr>
    <w:tblStylePr w:type="band1Horz">
      <w:tblPr/>
      <w:tcPr>
        <w:shd w:val="clear" w:color="auto" w:fill="B9C8F1" w:themeFill="accent1" w:themeFillTint="33"/>
      </w:tcPr>
    </w:tblStylePr>
  </w:style>
  <w:style w:type="table" w:styleId="GridTable4-Accent2">
    <w:name w:val="Grid Table 4 Accent 2"/>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C1E8F6" w:themeColor="accent2" w:themeTint="99"/>
        <w:left w:val="single" w:sz="4" w:space="0" w:color="C1E8F6" w:themeColor="accent2" w:themeTint="99"/>
        <w:bottom w:val="single" w:sz="4" w:space="0" w:color="C1E8F6" w:themeColor="accent2" w:themeTint="99"/>
        <w:right w:val="single" w:sz="4" w:space="0" w:color="C1E8F6" w:themeColor="accent2" w:themeTint="99"/>
        <w:insideH w:val="single" w:sz="4" w:space="0" w:color="C1E8F6" w:themeColor="accent2" w:themeTint="99"/>
        <w:insideV w:val="single" w:sz="4" w:space="0" w:color="C1E8F6" w:themeColor="accent2" w:themeTint="99"/>
      </w:tblBorders>
    </w:tblPr>
    <w:tblStylePr w:type="firstRow">
      <w:rPr>
        <w:b/>
        <w:bCs/>
        <w:color w:val="FFFFFF" w:themeColor="background1"/>
      </w:rPr>
      <w:tblPr/>
      <w:tcPr>
        <w:tcBorders>
          <w:top w:val="single" w:sz="4" w:space="0" w:color="99D9F0" w:themeColor="accent2"/>
          <w:left w:val="single" w:sz="4" w:space="0" w:color="99D9F0" w:themeColor="accent2"/>
          <w:bottom w:val="single" w:sz="4" w:space="0" w:color="99D9F0" w:themeColor="accent2"/>
          <w:right w:val="single" w:sz="4" w:space="0" w:color="99D9F0" w:themeColor="accent2"/>
          <w:insideH w:val="nil"/>
          <w:insideV w:val="nil"/>
        </w:tcBorders>
        <w:shd w:val="clear" w:color="auto" w:fill="99D9F0" w:themeFill="accent2"/>
      </w:tcPr>
    </w:tblStylePr>
    <w:tblStylePr w:type="lastRow">
      <w:rPr>
        <w:b/>
        <w:bCs/>
      </w:rPr>
      <w:tblPr/>
      <w:tcPr>
        <w:tcBorders>
          <w:top w:val="double" w:sz="4" w:space="0" w:color="99D9F0" w:themeColor="accent2"/>
        </w:tcBorders>
      </w:tcPr>
    </w:tblStylePr>
    <w:tblStylePr w:type="firstCol">
      <w:rPr>
        <w:b/>
        <w:bCs/>
      </w:rPr>
    </w:tblStylePr>
    <w:tblStylePr w:type="lastCol">
      <w:rPr>
        <w:b/>
        <w:bCs/>
      </w:rPr>
    </w:tblStylePr>
    <w:tblStylePr w:type="band1Vert">
      <w:tblPr/>
      <w:tcPr>
        <w:shd w:val="clear" w:color="auto" w:fill="EAF7FC" w:themeFill="accent2" w:themeFillTint="33"/>
      </w:tcPr>
    </w:tblStylePr>
    <w:tblStylePr w:type="band1Horz">
      <w:tblPr/>
      <w:tcPr>
        <w:shd w:val="clear" w:color="auto" w:fill="EAF7FC" w:themeFill="accent2" w:themeFillTint="33"/>
      </w:tcPr>
    </w:tblStylePr>
  </w:style>
  <w:style w:type="table" w:styleId="GridTable4-Accent3">
    <w:name w:val="Grid Table 4 Accent 3"/>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2473FF" w:themeColor="accent3" w:themeTint="99"/>
        <w:left w:val="single" w:sz="4" w:space="0" w:color="2473FF" w:themeColor="accent3" w:themeTint="99"/>
        <w:bottom w:val="single" w:sz="4" w:space="0" w:color="2473FF" w:themeColor="accent3" w:themeTint="99"/>
        <w:right w:val="single" w:sz="4" w:space="0" w:color="2473FF" w:themeColor="accent3" w:themeTint="99"/>
        <w:insideH w:val="single" w:sz="4" w:space="0" w:color="2473FF" w:themeColor="accent3" w:themeTint="99"/>
        <w:insideV w:val="single" w:sz="4" w:space="0" w:color="2473FF" w:themeColor="accent3" w:themeTint="99"/>
      </w:tblBorders>
    </w:tblPr>
    <w:tblStylePr w:type="firstRow">
      <w:rPr>
        <w:b/>
        <w:bCs/>
        <w:color w:val="FFFFFF" w:themeColor="background1"/>
      </w:rPr>
      <w:tblPr/>
      <w:tcPr>
        <w:tcBorders>
          <w:top w:val="single" w:sz="4" w:space="0" w:color="003591" w:themeColor="accent3"/>
          <w:left w:val="single" w:sz="4" w:space="0" w:color="003591" w:themeColor="accent3"/>
          <w:bottom w:val="single" w:sz="4" w:space="0" w:color="003591" w:themeColor="accent3"/>
          <w:right w:val="single" w:sz="4" w:space="0" w:color="003591" w:themeColor="accent3"/>
          <w:insideH w:val="nil"/>
          <w:insideV w:val="nil"/>
        </w:tcBorders>
        <w:shd w:val="clear" w:color="auto" w:fill="003591" w:themeFill="accent3"/>
      </w:tcPr>
    </w:tblStylePr>
    <w:tblStylePr w:type="lastRow">
      <w:rPr>
        <w:b/>
        <w:bCs/>
      </w:rPr>
      <w:tblPr/>
      <w:tcPr>
        <w:tcBorders>
          <w:top w:val="double" w:sz="4" w:space="0" w:color="003591" w:themeColor="accent3"/>
        </w:tcBorders>
      </w:tcPr>
    </w:tblStylePr>
    <w:tblStylePr w:type="firstCol">
      <w:rPr>
        <w:b/>
        <w:bCs/>
      </w:rPr>
    </w:tblStylePr>
    <w:tblStylePr w:type="lastCol">
      <w:rPr>
        <w:b/>
        <w:bCs/>
      </w:rPr>
    </w:tblStylePr>
    <w:tblStylePr w:type="band1Vert">
      <w:tblPr/>
      <w:tcPr>
        <w:shd w:val="clear" w:color="auto" w:fill="B6D0FF" w:themeFill="accent3" w:themeFillTint="33"/>
      </w:tcPr>
    </w:tblStylePr>
    <w:tblStylePr w:type="band1Horz">
      <w:tblPr/>
      <w:tcPr>
        <w:shd w:val="clear" w:color="auto" w:fill="B6D0FF" w:themeFill="accent3" w:themeFillTint="33"/>
      </w:tcPr>
    </w:tblStylePr>
  </w:style>
  <w:style w:type="table" w:styleId="GridTable4-Accent4">
    <w:name w:val="Grid Table 4 Accent 4"/>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4FCEFF" w:themeColor="accent4" w:themeTint="99"/>
        <w:left w:val="single" w:sz="4" w:space="0" w:color="4FCEFF" w:themeColor="accent4" w:themeTint="99"/>
        <w:bottom w:val="single" w:sz="4" w:space="0" w:color="4FCEFF" w:themeColor="accent4" w:themeTint="99"/>
        <w:right w:val="single" w:sz="4" w:space="0" w:color="4FCEFF" w:themeColor="accent4" w:themeTint="99"/>
        <w:insideH w:val="single" w:sz="4" w:space="0" w:color="4FCEFF" w:themeColor="accent4" w:themeTint="99"/>
        <w:insideV w:val="single" w:sz="4" w:space="0" w:color="4FCEFF" w:themeColor="accent4" w:themeTint="99"/>
      </w:tblBorders>
    </w:tblPr>
    <w:tblStylePr w:type="firstRow">
      <w:rPr>
        <w:b/>
        <w:bCs/>
        <w:color w:val="FFFFFF" w:themeColor="background1"/>
      </w:rPr>
      <w:tblPr/>
      <w:tcPr>
        <w:tcBorders>
          <w:top w:val="single" w:sz="4" w:space="0" w:color="009FDA" w:themeColor="accent4"/>
          <w:left w:val="single" w:sz="4" w:space="0" w:color="009FDA" w:themeColor="accent4"/>
          <w:bottom w:val="single" w:sz="4" w:space="0" w:color="009FDA" w:themeColor="accent4"/>
          <w:right w:val="single" w:sz="4" w:space="0" w:color="009FDA" w:themeColor="accent4"/>
          <w:insideH w:val="nil"/>
          <w:insideV w:val="nil"/>
        </w:tcBorders>
        <w:shd w:val="clear" w:color="auto" w:fill="009FDA" w:themeFill="accent4"/>
      </w:tcPr>
    </w:tblStylePr>
    <w:tblStylePr w:type="lastRow">
      <w:rPr>
        <w:b/>
        <w:bCs/>
      </w:rPr>
      <w:tblPr/>
      <w:tcPr>
        <w:tcBorders>
          <w:top w:val="double" w:sz="4" w:space="0" w:color="009FDA" w:themeColor="accent4"/>
        </w:tcBorders>
      </w:tcPr>
    </w:tblStylePr>
    <w:tblStylePr w:type="firstCol">
      <w:rPr>
        <w:b/>
        <w:bCs/>
      </w:rPr>
    </w:tblStylePr>
    <w:tblStylePr w:type="lastCol">
      <w:rPr>
        <w:b/>
        <w:bCs/>
      </w:rPr>
    </w:tblStylePr>
    <w:tblStylePr w:type="band1Vert">
      <w:tblPr/>
      <w:tcPr>
        <w:shd w:val="clear" w:color="auto" w:fill="C4EEFF" w:themeFill="accent4" w:themeFillTint="33"/>
      </w:tcPr>
    </w:tblStylePr>
    <w:tblStylePr w:type="band1Horz">
      <w:tblPr/>
      <w:tcPr>
        <w:shd w:val="clear" w:color="auto" w:fill="C4EEFF" w:themeFill="accent4" w:themeFillTint="33"/>
      </w:tcPr>
    </w:tblStylePr>
  </w:style>
  <w:style w:type="table" w:styleId="GridTable4-Accent5">
    <w:name w:val="Grid Table 4 Accent 5"/>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BDFFD1" w:themeColor="accent5" w:themeTint="99"/>
        <w:left w:val="single" w:sz="4" w:space="0" w:color="BDFFD1" w:themeColor="accent5" w:themeTint="99"/>
        <w:bottom w:val="single" w:sz="4" w:space="0" w:color="BDFFD1" w:themeColor="accent5" w:themeTint="99"/>
        <w:right w:val="single" w:sz="4" w:space="0" w:color="BDFFD1" w:themeColor="accent5" w:themeTint="99"/>
        <w:insideH w:val="single" w:sz="4" w:space="0" w:color="BDFFD1" w:themeColor="accent5" w:themeTint="99"/>
        <w:insideV w:val="single" w:sz="4" w:space="0" w:color="BDFFD1" w:themeColor="accent5" w:themeTint="99"/>
      </w:tblBorders>
    </w:tblPr>
    <w:tblStylePr w:type="firstRow">
      <w:rPr>
        <w:b/>
        <w:bCs/>
        <w:color w:val="FFFFFF" w:themeColor="background1"/>
      </w:rPr>
      <w:tblPr/>
      <w:tcPr>
        <w:tcBorders>
          <w:top w:val="single" w:sz="4" w:space="0" w:color="91FFB4" w:themeColor="accent5"/>
          <w:left w:val="single" w:sz="4" w:space="0" w:color="91FFB4" w:themeColor="accent5"/>
          <w:bottom w:val="single" w:sz="4" w:space="0" w:color="91FFB4" w:themeColor="accent5"/>
          <w:right w:val="single" w:sz="4" w:space="0" w:color="91FFB4" w:themeColor="accent5"/>
          <w:insideH w:val="nil"/>
          <w:insideV w:val="nil"/>
        </w:tcBorders>
        <w:shd w:val="clear" w:color="auto" w:fill="91FFB4" w:themeFill="accent5"/>
      </w:tcPr>
    </w:tblStylePr>
    <w:tblStylePr w:type="lastRow">
      <w:rPr>
        <w:b/>
        <w:bCs/>
      </w:rPr>
      <w:tblPr/>
      <w:tcPr>
        <w:tcBorders>
          <w:top w:val="double" w:sz="4" w:space="0" w:color="91FFB4" w:themeColor="accent5"/>
        </w:tcBorders>
      </w:tcPr>
    </w:tblStylePr>
    <w:tblStylePr w:type="firstCol">
      <w:rPr>
        <w:b/>
        <w:bCs/>
      </w:rPr>
    </w:tblStylePr>
    <w:tblStylePr w:type="lastCol">
      <w:rPr>
        <w:b/>
        <w:bCs/>
      </w:rPr>
    </w:tblStylePr>
    <w:tblStylePr w:type="band1Vert">
      <w:tblPr/>
      <w:tcPr>
        <w:shd w:val="clear" w:color="auto" w:fill="E9FFEF" w:themeFill="accent5" w:themeFillTint="33"/>
      </w:tcPr>
    </w:tblStylePr>
    <w:tblStylePr w:type="band1Horz">
      <w:tblPr/>
      <w:tcPr>
        <w:shd w:val="clear" w:color="auto" w:fill="E9FFEF" w:themeFill="accent5" w:themeFillTint="33"/>
      </w:tcPr>
    </w:tblStylePr>
  </w:style>
  <w:style w:type="table" w:styleId="GridTable4-Accent6">
    <w:name w:val="Grid Table 4 Accent 6"/>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80D178" w:themeColor="accent6" w:themeTint="99"/>
        <w:left w:val="single" w:sz="4" w:space="0" w:color="80D178" w:themeColor="accent6" w:themeTint="99"/>
        <w:bottom w:val="single" w:sz="4" w:space="0" w:color="80D178" w:themeColor="accent6" w:themeTint="99"/>
        <w:right w:val="single" w:sz="4" w:space="0" w:color="80D178" w:themeColor="accent6" w:themeTint="99"/>
        <w:insideH w:val="single" w:sz="4" w:space="0" w:color="80D178" w:themeColor="accent6" w:themeTint="99"/>
        <w:insideV w:val="single" w:sz="4" w:space="0" w:color="80D178" w:themeColor="accent6" w:themeTint="99"/>
      </w:tblBorders>
    </w:tblPr>
    <w:tblStylePr w:type="firstRow">
      <w:rPr>
        <w:b/>
        <w:bCs/>
        <w:color w:val="FFFFFF" w:themeColor="background1"/>
      </w:rPr>
      <w:tblPr/>
      <w:tcPr>
        <w:tcBorders>
          <w:top w:val="single" w:sz="4" w:space="0" w:color="3F9C35" w:themeColor="accent6"/>
          <w:left w:val="single" w:sz="4" w:space="0" w:color="3F9C35" w:themeColor="accent6"/>
          <w:bottom w:val="single" w:sz="4" w:space="0" w:color="3F9C35" w:themeColor="accent6"/>
          <w:right w:val="single" w:sz="4" w:space="0" w:color="3F9C35" w:themeColor="accent6"/>
          <w:insideH w:val="nil"/>
          <w:insideV w:val="nil"/>
        </w:tcBorders>
        <w:shd w:val="clear" w:color="auto" w:fill="3F9C35" w:themeFill="accent6"/>
      </w:tcPr>
    </w:tblStylePr>
    <w:tblStylePr w:type="lastRow">
      <w:rPr>
        <w:b/>
        <w:bCs/>
      </w:rPr>
      <w:tblPr/>
      <w:tcPr>
        <w:tcBorders>
          <w:top w:val="double" w:sz="4" w:space="0" w:color="3F9C35" w:themeColor="accent6"/>
        </w:tcBorders>
      </w:tcPr>
    </w:tblStylePr>
    <w:tblStylePr w:type="firstCol">
      <w:rPr>
        <w:b/>
        <w:bCs/>
      </w:rPr>
    </w:tblStylePr>
    <w:tblStylePr w:type="lastCol">
      <w:rPr>
        <w:b/>
        <w:bCs/>
      </w:rPr>
    </w:tblStylePr>
    <w:tblStylePr w:type="band1Vert">
      <w:tblPr/>
      <w:tcPr>
        <w:shd w:val="clear" w:color="auto" w:fill="D4EFD1" w:themeFill="accent6" w:themeFillTint="33"/>
      </w:tcPr>
    </w:tblStylePr>
    <w:tblStylePr w:type="band1Horz">
      <w:tblPr/>
      <w:tcPr>
        <w:shd w:val="clear" w:color="auto" w:fill="D4EFD1" w:themeFill="accent6" w:themeFillTint="33"/>
      </w:tcPr>
    </w:tblStylePr>
  </w:style>
  <w:style w:type="table" w:styleId="GridTable5Dark">
    <w:name w:val="Grid Table 5 Dark"/>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C8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204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204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204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204B" w:themeFill="accent1"/>
      </w:tcPr>
    </w:tblStylePr>
    <w:tblStylePr w:type="band1Vert">
      <w:tblPr/>
      <w:tcPr>
        <w:shd w:val="clear" w:color="auto" w:fill="7392E3" w:themeFill="accent1" w:themeFillTint="66"/>
      </w:tcPr>
    </w:tblStylePr>
    <w:tblStylePr w:type="band1Horz">
      <w:tblPr/>
      <w:tcPr>
        <w:shd w:val="clear" w:color="auto" w:fill="7392E3" w:themeFill="accent1" w:themeFillTint="66"/>
      </w:tcPr>
    </w:tblStylePr>
  </w:style>
  <w:style w:type="table" w:styleId="GridTable5Dark-Accent2">
    <w:name w:val="Grid Table 5 Dark Accent 2"/>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7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D9F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D9F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D9F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D9F0" w:themeFill="accent2"/>
      </w:tcPr>
    </w:tblStylePr>
    <w:tblStylePr w:type="band1Vert">
      <w:tblPr/>
      <w:tcPr>
        <w:shd w:val="clear" w:color="auto" w:fill="D6EFF9" w:themeFill="accent2" w:themeFillTint="66"/>
      </w:tcPr>
    </w:tblStylePr>
    <w:tblStylePr w:type="band1Horz">
      <w:tblPr/>
      <w:tcPr>
        <w:shd w:val="clear" w:color="auto" w:fill="D6EFF9" w:themeFill="accent2" w:themeFillTint="66"/>
      </w:tcPr>
    </w:tblStylePr>
  </w:style>
  <w:style w:type="table" w:styleId="GridTable5Dark-Accent3">
    <w:name w:val="Grid Table 5 Dark Accent 3"/>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6D0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59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59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59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591" w:themeFill="accent3"/>
      </w:tcPr>
    </w:tblStylePr>
    <w:tblStylePr w:type="band1Vert">
      <w:tblPr/>
      <w:tcPr>
        <w:shd w:val="clear" w:color="auto" w:fill="6DA2FF" w:themeFill="accent3" w:themeFillTint="66"/>
      </w:tcPr>
    </w:tblStylePr>
    <w:tblStylePr w:type="band1Horz">
      <w:tblPr/>
      <w:tcPr>
        <w:shd w:val="clear" w:color="auto" w:fill="6DA2FF" w:themeFill="accent3" w:themeFillTint="66"/>
      </w:tcPr>
    </w:tblStylePr>
  </w:style>
  <w:style w:type="table" w:styleId="GridTable5Dark-Accent4">
    <w:name w:val="Grid Table 5 Dark Accent 4"/>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D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D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D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DA" w:themeFill="accent4"/>
      </w:tcPr>
    </w:tblStylePr>
    <w:tblStylePr w:type="band1Vert">
      <w:tblPr/>
      <w:tcPr>
        <w:shd w:val="clear" w:color="auto" w:fill="8ADEFF" w:themeFill="accent4" w:themeFillTint="66"/>
      </w:tcPr>
    </w:tblStylePr>
    <w:tblStylePr w:type="band1Horz">
      <w:tblPr/>
      <w:tcPr>
        <w:shd w:val="clear" w:color="auto" w:fill="8ADEFF" w:themeFill="accent4" w:themeFillTint="66"/>
      </w:tcPr>
    </w:tblStylePr>
  </w:style>
  <w:style w:type="table" w:styleId="GridTable5Dark-Accent5">
    <w:name w:val="Grid Table 5 Dark Accent 5"/>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F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FFB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FFB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FFB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FFB4" w:themeFill="accent5"/>
      </w:tcPr>
    </w:tblStylePr>
    <w:tblStylePr w:type="band1Vert">
      <w:tblPr/>
      <w:tcPr>
        <w:shd w:val="clear" w:color="auto" w:fill="D3FFE0" w:themeFill="accent5" w:themeFillTint="66"/>
      </w:tcPr>
    </w:tblStylePr>
    <w:tblStylePr w:type="band1Horz">
      <w:tblPr/>
      <w:tcPr>
        <w:shd w:val="clear" w:color="auto" w:fill="D3FFE0" w:themeFill="accent5" w:themeFillTint="66"/>
      </w:tcPr>
    </w:tblStylePr>
  </w:style>
  <w:style w:type="table" w:styleId="GridTable5Dark-Accent6">
    <w:name w:val="Grid Table 5 Dark Accent 6"/>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FD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9C3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9C3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9C3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9C35" w:themeFill="accent6"/>
      </w:tcPr>
    </w:tblStylePr>
    <w:tblStylePr w:type="band1Vert">
      <w:tblPr/>
      <w:tcPr>
        <w:shd w:val="clear" w:color="auto" w:fill="AAE0A4" w:themeFill="accent6" w:themeFillTint="66"/>
      </w:tcPr>
    </w:tblStylePr>
    <w:tblStylePr w:type="band1Horz">
      <w:tblPr/>
      <w:tcPr>
        <w:shd w:val="clear" w:color="auto" w:fill="AAE0A4" w:themeFill="accent6" w:themeFillTint="66"/>
      </w:tcPr>
    </w:tblStylePr>
  </w:style>
  <w:style w:type="table" w:styleId="GridTable6Colorful">
    <w:name w:val="Grid Table 6 Colorful"/>
    <w:basedOn w:val="TableNormal"/>
    <w:uiPriority w:val="99"/>
    <w:rsid w:val="0020585B"/>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20585B"/>
    <w:rPr>
      <w:rFonts w:asciiTheme="minorHAnsi" w:eastAsiaTheme="minorEastAsia" w:hAnsiTheme="minorHAnsi" w:cstheme="minorBidi"/>
      <w:color w:val="0B1738" w:themeColor="accent1" w:themeShade="BF"/>
      <w:sz w:val="22"/>
      <w:szCs w:val="22"/>
      <w:lang w:eastAsia="zh-CN"/>
    </w:rPr>
    <w:tblPr>
      <w:tblStyleRowBandSize w:val="1"/>
      <w:tblStyleColBandSize w:val="1"/>
      <w:tblBorders>
        <w:top w:val="single" w:sz="4" w:space="0" w:color="2D5CD5" w:themeColor="accent1" w:themeTint="99"/>
        <w:left w:val="single" w:sz="4" w:space="0" w:color="2D5CD5" w:themeColor="accent1" w:themeTint="99"/>
        <w:bottom w:val="single" w:sz="4" w:space="0" w:color="2D5CD5" w:themeColor="accent1" w:themeTint="99"/>
        <w:right w:val="single" w:sz="4" w:space="0" w:color="2D5CD5" w:themeColor="accent1" w:themeTint="99"/>
        <w:insideH w:val="single" w:sz="4" w:space="0" w:color="2D5CD5" w:themeColor="accent1" w:themeTint="99"/>
        <w:insideV w:val="single" w:sz="4" w:space="0" w:color="2D5CD5" w:themeColor="accent1" w:themeTint="99"/>
      </w:tblBorders>
    </w:tblPr>
    <w:tblStylePr w:type="firstRow">
      <w:rPr>
        <w:b/>
        <w:bCs/>
      </w:rPr>
      <w:tblPr/>
      <w:tcPr>
        <w:tcBorders>
          <w:bottom w:val="single" w:sz="12" w:space="0" w:color="2D5CD5" w:themeColor="accent1" w:themeTint="99"/>
        </w:tcBorders>
      </w:tcPr>
    </w:tblStylePr>
    <w:tblStylePr w:type="lastRow">
      <w:rPr>
        <w:b/>
        <w:bCs/>
      </w:rPr>
      <w:tblPr/>
      <w:tcPr>
        <w:tcBorders>
          <w:top w:val="double" w:sz="4" w:space="0" w:color="2D5CD5" w:themeColor="accent1" w:themeTint="99"/>
        </w:tcBorders>
      </w:tcPr>
    </w:tblStylePr>
    <w:tblStylePr w:type="firstCol">
      <w:rPr>
        <w:b/>
        <w:bCs/>
      </w:rPr>
    </w:tblStylePr>
    <w:tblStylePr w:type="lastCol">
      <w:rPr>
        <w:b/>
        <w:bCs/>
      </w:rPr>
    </w:tblStylePr>
    <w:tblStylePr w:type="band1Vert">
      <w:tblPr/>
      <w:tcPr>
        <w:shd w:val="clear" w:color="auto" w:fill="B9C8F1" w:themeFill="accent1" w:themeFillTint="33"/>
      </w:tcPr>
    </w:tblStylePr>
    <w:tblStylePr w:type="band1Horz">
      <w:tblPr/>
      <w:tcPr>
        <w:shd w:val="clear" w:color="auto" w:fill="B9C8F1" w:themeFill="accent1" w:themeFillTint="33"/>
      </w:tcPr>
    </w:tblStylePr>
  </w:style>
  <w:style w:type="table" w:styleId="GridTable6Colorful-Accent2">
    <w:name w:val="Grid Table 6 Colorful Accent 2"/>
    <w:basedOn w:val="TableNormal"/>
    <w:uiPriority w:val="99"/>
    <w:rsid w:val="0020585B"/>
    <w:rPr>
      <w:rFonts w:asciiTheme="minorHAnsi" w:eastAsiaTheme="minorEastAsia" w:hAnsiTheme="minorHAnsi" w:cstheme="minorBidi"/>
      <w:color w:val="43B8E3" w:themeColor="accent2" w:themeShade="BF"/>
      <w:sz w:val="22"/>
      <w:szCs w:val="22"/>
      <w:lang w:eastAsia="zh-CN"/>
    </w:rPr>
    <w:tblPr>
      <w:tblStyleRowBandSize w:val="1"/>
      <w:tblStyleColBandSize w:val="1"/>
      <w:tblBorders>
        <w:top w:val="single" w:sz="4" w:space="0" w:color="C1E8F6" w:themeColor="accent2" w:themeTint="99"/>
        <w:left w:val="single" w:sz="4" w:space="0" w:color="C1E8F6" w:themeColor="accent2" w:themeTint="99"/>
        <w:bottom w:val="single" w:sz="4" w:space="0" w:color="C1E8F6" w:themeColor="accent2" w:themeTint="99"/>
        <w:right w:val="single" w:sz="4" w:space="0" w:color="C1E8F6" w:themeColor="accent2" w:themeTint="99"/>
        <w:insideH w:val="single" w:sz="4" w:space="0" w:color="C1E8F6" w:themeColor="accent2" w:themeTint="99"/>
        <w:insideV w:val="single" w:sz="4" w:space="0" w:color="C1E8F6" w:themeColor="accent2" w:themeTint="99"/>
      </w:tblBorders>
    </w:tblPr>
    <w:tblStylePr w:type="firstRow">
      <w:rPr>
        <w:b/>
        <w:bCs/>
      </w:rPr>
      <w:tblPr/>
      <w:tcPr>
        <w:tcBorders>
          <w:bottom w:val="single" w:sz="12" w:space="0" w:color="C1E8F6" w:themeColor="accent2" w:themeTint="99"/>
        </w:tcBorders>
      </w:tcPr>
    </w:tblStylePr>
    <w:tblStylePr w:type="lastRow">
      <w:rPr>
        <w:b/>
        <w:bCs/>
      </w:rPr>
      <w:tblPr/>
      <w:tcPr>
        <w:tcBorders>
          <w:top w:val="double" w:sz="4" w:space="0" w:color="C1E8F6" w:themeColor="accent2" w:themeTint="99"/>
        </w:tcBorders>
      </w:tcPr>
    </w:tblStylePr>
    <w:tblStylePr w:type="firstCol">
      <w:rPr>
        <w:b/>
        <w:bCs/>
      </w:rPr>
    </w:tblStylePr>
    <w:tblStylePr w:type="lastCol">
      <w:rPr>
        <w:b/>
        <w:bCs/>
      </w:rPr>
    </w:tblStylePr>
    <w:tblStylePr w:type="band1Vert">
      <w:tblPr/>
      <w:tcPr>
        <w:shd w:val="clear" w:color="auto" w:fill="EAF7FC" w:themeFill="accent2" w:themeFillTint="33"/>
      </w:tcPr>
    </w:tblStylePr>
    <w:tblStylePr w:type="band1Horz">
      <w:tblPr/>
      <w:tcPr>
        <w:shd w:val="clear" w:color="auto" w:fill="EAF7FC" w:themeFill="accent2" w:themeFillTint="33"/>
      </w:tcPr>
    </w:tblStylePr>
  </w:style>
  <w:style w:type="table" w:styleId="GridTable6Colorful-Accent3">
    <w:name w:val="Grid Table 6 Colorful Accent 3"/>
    <w:basedOn w:val="TableNormal"/>
    <w:uiPriority w:val="99"/>
    <w:rsid w:val="0020585B"/>
    <w:rPr>
      <w:rFonts w:asciiTheme="minorHAnsi" w:eastAsiaTheme="minorEastAsia" w:hAnsiTheme="minorHAnsi" w:cstheme="minorBidi"/>
      <w:color w:val="00276C" w:themeColor="accent3" w:themeShade="BF"/>
      <w:sz w:val="22"/>
      <w:szCs w:val="22"/>
      <w:lang w:eastAsia="zh-CN"/>
    </w:rPr>
    <w:tblPr>
      <w:tblStyleRowBandSize w:val="1"/>
      <w:tblStyleColBandSize w:val="1"/>
      <w:tblBorders>
        <w:top w:val="single" w:sz="4" w:space="0" w:color="2473FF" w:themeColor="accent3" w:themeTint="99"/>
        <w:left w:val="single" w:sz="4" w:space="0" w:color="2473FF" w:themeColor="accent3" w:themeTint="99"/>
        <w:bottom w:val="single" w:sz="4" w:space="0" w:color="2473FF" w:themeColor="accent3" w:themeTint="99"/>
        <w:right w:val="single" w:sz="4" w:space="0" w:color="2473FF" w:themeColor="accent3" w:themeTint="99"/>
        <w:insideH w:val="single" w:sz="4" w:space="0" w:color="2473FF" w:themeColor="accent3" w:themeTint="99"/>
        <w:insideV w:val="single" w:sz="4" w:space="0" w:color="2473FF" w:themeColor="accent3" w:themeTint="99"/>
      </w:tblBorders>
    </w:tblPr>
    <w:tblStylePr w:type="firstRow">
      <w:rPr>
        <w:b/>
        <w:bCs/>
      </w:rPr>
      <w:tblPr/>
      <w:tcPr>
        <w:tcBorders>
          <w:bottom w:val="single" w:sz="12" w:space="0" w:color="2473FF" w:themeColor="accent3" w:themeTint="99"/>
        </w:tcBorders>
      </w:tcPr>
    </w:tblStylePr>
    <w:tblStylePr w:type="lastRow">
      <w:rPr>
        <w:b/>
        <w:bCs/>
      </w:rPr>
      <w:tblPr/>
      <w:tcPr>
        <w:tcBorders>
          <w:top w:val="double" w:sz="4" w:space="0" w:color="2473FF" w:themeColor="accent3" w:themeTint="99"/>
        </w:tcBorders>
      </w:tcPr>
    </w:tblStylePr>
    <w:tblStylePr w:type="firstCol">
      <w:rPr>
        <w:b/>
        <w:bCs/>
      </w:rPr>
    </w:tblStylePr>
    <w:tblStylePr w:type="lastCol">
      <w:rPr>
        <w:b/>
        <w:bCs/>
      </w:rPr>
    </w:tblStylePr>
    <w:tblStylePr w:type="band1Vert">
      <w:tblPr/>
      <w:tcPr>
        <w:shd w:val="clear" w:color="auto" w:fill="B6D0FF" w:themeFill="accent3" w:themeFillTint="33"/>
      </w:tcPr>
    </w:tblStylePr>
    <w:tblStylePr w:type="band1Horz">
      <w:tblPr/>
      <w:tcPr>
        <w:shd w:val="clear" w:color="auto" w:fill="B6D0FF" w:themeFill="accent3" w:themeFillTint="33"/>
      </w:tcPr>
    </w:tblStylePr>
  </w:style>
  <w:style w:type="table" w:styleId="GridTable6Colorful-Accent4">
    <w:name w:val="Grid Table 6 Colorful Accent 4"/>
    <w:basedOn w:val="TableNormal"/>
    <w:uiPriority w:val="99"/>
    <w:rsid w:val="0020585B"/>
    <w:rPr>
      <w:rFonts w:asciiTheme="minorHAnsi" w:eastAsiaTheme="minorEastAsia" w:hAnsiTheme="minorHAnsi" w:cstheme="minorBidi"/>
      <w:color w:val="0076A3" w:themeColor="accent4" w:themeShade="BF"/>
      <w:sz w:val="22"/>
      <w:szCs w:val="22"/>
      <w:lang w:eastAsia="zh-CN"/>
    </w:rPr>
    <w:tblPr>
      <w:tblStyleRowBandSize w:val="1"/>
      <w:tblStyleColBandSize w:val="1"/>
      <w:tblBorders>
        <w:top w:val="single" w:sz="4" w:space="0" w:color="4FCEFF" w:themeColor="accent4" w:themeTint="99"/>
        <w:left w:val="single" w:sz="4" w:space="0" w:color="4FCEFF" w:themeColor="accent4" w:themeTint="99"/>
        <w:bottom w:val="single" w:sz="4" w:space="0" w:color="4FCEFF" w:themeColor="accent4" w:themeTint="99"/>
        <w:right w:val="single" w:sz="4" w:space="0" w:color="4FCEFF" w:themeColor="accent4" w:themeTint="99"/>
        <w:insideH w:val="single" w:sz="4" w:space="0" w:color="4FCEFF" w:themeColor="accent4" w:themeTint="99"/>
        <w:insideV w:val="single" w:sz="4" w:space="0" w:color="4FCEFF" w:themeColor="accent4" w:themeTint="99"/>
      </w:tblBorders>
    </w:tblPr>
    <w:tblStylePr w:type="firstRow">
      <w:rPr>
        <w:b/>
        <w:bCs/>
      </w:rPr>
      <w:tblPr/>
      <w:tcPr>
        <w:tcBorders>
          <w:bottom w:val="single" w:sz="12" w:space="0" w:color="4FCEFF" w:themeColor="accent4" w:themeTint="99"/>
        </w:tcBorders>
      </w:tcPr>
    </w:tblStylePr>
    <w:tblStylePr w:type="lastRow">
      <w:rPr>
        <w:b/>
        <w:bCs/>
      </w:rPr>
      <w:tblPr/>
      <w:tcPr>
        <w:tcBorders>
          <w:top w:val="double" w:sz="4" w:space="0" w:color="4FCEFF" w:themeColor="accent4" w:themeTint="99"/>
        </w:tcBorders>
      </w:tcPr>
    </w:tblStylePr>
    <w:tblStylePr w:type="firstCol">
      <w:rPr>
        <w:b/>
        <w:bCs/>
      </w:rPr>
    </w:tblStylePr>
    <w:tblStylePr w:type="lastCol">
      <w:rPr>
        <w:b/>
        <w:bCs/>
      </w:rPr>
    </w:tblStylePr>
    <w:tblStylePr w:type="band1Vert">
      <w:tblPr/>
      <w:tcPr>
        <w:shd w:val="clear" w:color="auto" w:fill="C4EEFF" w:themeFill="accent4" w:themeFillTint="33"/>
      </w:tcPr>
    </w:tblStylePr>
    <w:tblStylePr w:type="band1Horz">
      <w:tblPr/>
      <w:tcPr>
        <w:shd w:val="clear" w:color="auto" w:fill="C4EEFF" w:themeFill="accent4" w:themeFillTint="33"/>
      </w:tcPr>
    </w:tblStylePr>
  </w:style>
  <w:style w:type="table" w:styleId="GridTable6Colorful-Accent5">
    <w:name w:val="Grid Table 6 Colorful Accent 5"/>
    <w:basedOn w:val="TableNormal"/>
    <w:uiPriority w:val="99"/>
    <w:rsid w:val="0020585B"/>
    <w:rPr>
      <w:rFonts w:asciiTheme="minorHAnsi" w:eastAsiaTheme="minorEastAsia" w:hAnsiTheme="minorHAnsi" w:cstheme="minorBidi"/>
      <w:color w:val="2CFF6F" w:themeColor="accent5" w:themeShade="BF"/>
      <w:sz w:val="22"/>
      <w:szCs w:val="22"/>
      <w:lang w:eastAsia="zh-CN"/>
    </w:rPr>
    <w:tblPr>
      <w:tblStyleRowBandSize w:val="1"/>
      <w:tblStyleColBandSize w:val="1"/>
      <w:tblBorders>
        <w:top w:val="single" w:sz="4" w:space="0" w:color="BDFFD1" w:themeColor="accent5" w:themeTint="99"/>
        <w:left w:val="single" w:sz="4" w:space="0" w:color="BDFFD1" w:themeColor="accent5" w:themeTint="99"/>
        <w:bottom w:val="single" w:sz="4" w:space="0" w:color="BDFFD1" w:themeColor="accent5" w:themeTint="99"/>
        <w:right w:val="single" w:sz="4" w:space="0" w:color="BDFFD1" w:themeColor="accent5" w:themeTint="99"/>
        <w:insideH w:val="single" w:sz="4" w:space="0" w:color="BDFFD1" w:themeColor="accent5" w:themeTint="99"/>
        <w:insideV w:val="single" w:sz="4" w:space="0" w:color="BDFFD1" w:themeColor="accent5" w:themeTint="99"/>
      </w:tblBorders>
    </w:tblPr>
    <w:tblStylePr w:type="firstRow">
      <w:rPr>
        <w:b/>
        <w:bCs/>
      </w:rPr>
      <w:tblPr/>
      <w:tcPr>
        <w:tcBorders>
          <w:bottom w:val="single" w:sz="12" w:space="0" w:color="BDFFD1" w:themeColor="accent5" w:themeTint="99"/>
        </w:tcBorders>
      </w:tcPr>
    </w:tblStylePr>
    <w:tblStylePr w:type="lastRow">
      <w:rPr>
        <w:b/>
        <w:bCs/>
      </w:rPr>
      <w:tblPr/>
      <w:tcPr>
        <w:tcBorders>
          <w:top w:val="double" w:sz="4" w:space="0" w:color="BDFFD1" w:themeColor="accent5" w:themeTint="99"/>
        </w:tcBorders>
      </w:tcPr>
    </w:tblStylePr>
    <w:tblStylePr w:type="firstCol">
      <w:rPr>
        <w:b/>
        <w:bCs/>
      </w:rPr>
    </w:tblStylePr>
    <w:tblStylePr w:type="lastCol">
      <w:rPr>
        <w:b/>
        <w:bCs/>
      </w:rPr>
    </w:tblStylePr>
    <w:tblStylePr w:type="band1Vert">
      <w:tblPr/>
      <w:tcPr>
        <w:shd w:val="clear" w:color="auto" w:fill="E9FFEF" w:themeFill="accent5" w:themeFillTint="33"/>
      </w:tcPr>
    </w:tblStylePr>
    <w:tblStylePr w:type="band1Horz">
      <w:tblPr/>
      <w:tcPr>
        <w:shd w:val="clear" w:color="auto" w:fill="E9FFEF" w:themeFill="accent5" w:themeFillTint="33"/>
      </w:tcPr>
    </w:tblStylePr>
  </w:style>
  <w:style w:type="table" w:styleId="GridTable6Colorful-Accent6">
    <w:name w:val="Grid Table 6 Colorful Accent 6"/>
    <w:basedOn w:val="TableNormal"/>
    <w:uiPriority w:val="99"/>
    <w:rsid w:val="0020585B"/>
    <w:rPr>
      <w:rFonts w:asciiTheme="minorHAnsi" w:eastAsiaTheme="minorEastAsia" w:hAnsiTheme="minorHAnsi" w:cstheme="minorBidi"/>
      <w:color w:val="2E7427" w:themeColor="accent6" w:themeShade="BF"/>
      <w:sz w:val="22"/>
      <w:szCs w:val="22"/>
      <w:lang w:eastAsia="zh-CN"/>
    </w:rPr>
    <w:tblPr>
      <w:tblStyleRowBandSize w:val="1"/>
      <w:tblStyleColBandSize w:val="1"/>
      <w:tblBorders>
        <w:top w:val="single" w:sz="4" w:space="0" w:color="80D178" w:themeColor="accent6" w:themeTint="99"/>
        <w:left w:val="single" w:sz="4" w:space="0" w:color="80D178" w:themeColor="accent6" w:themeTint="99"/>
        <w:bottom w:val="single" w:sz="4" w:space="0" w:color="80D178" w:themeColor="accent6" w:themeTint="99"/>
        <w:right w:val="single" w:sz="4" w:space="0" w:color="80D178" w:themeColor="accent6" w:themeTint="99"/>
        <w:insideH w:val="single" w:sz="4" w:space="0" w:color="80D178" w:themeColor="accent6" w:themeTint="99"/>
        <w:insideV w:val="single" w:sz="4" w:space="0" w:color="80D178" w:themeColor="accent6" w:themeTint="99"/>
      </w:tblBorders>
    </w:tblPr>
    <w:tblStylePr w:type="firstRow">
      <w:rPr>
        <w:b/>
        <w:bCs/>
      </w:rPr>
      <w:tblPr/>
      <w:tcPr>
        <w:tcBorders>
          <w:bottom w:val="single" w:sz="12" w:space="0" w:color="80D178" w:themeColor="accent6" w:themeTint="99"/>
        </w:tcBorders>
      </w:tcPr>
    </w:tblStylePr>
    <w:tblStylePr w:type="lastRow">
      <w:rPr>
        <w:b/>
        <w:bCs/>
      </w:rPr>
      <w:tblPr/>
      <w:tcPr>
        <w:tcBorders>
          <w:top w:val="double" w:sz="4" w:space="0" w:color="80D178" w:themeColor="accent6" w:themeTint="99"/>
        </w:tcBorders>
      </w:tcPr>
    </w:tblStylePr>
    <w:tblStylePr w:type="firstCol">
      <w:rPr>
        <w:b/>
        <w:bCs/>
      </w:rPr>
    </w:tblStylePr>
    <w:tblStylePr w:type="lastCol">
      <w:rPr>
        <w:b/>
        <w:bCs/>
      </w:rPr>
    </w:tblStylePr>
    <w:tblStylePr w:type="band1Vert">
      <w:tblPr/>
      <w:tcPr>
        <w:shd w:val="clear" w:color="auto" w:fill="D4EFD1" w:themeFill="accent6" w:themeFillTint="33"/>
      </w:tcPr>
    </w:tblStylePr>
    <w:tblStylePr w:type="band1Horz">
      <w:tblPr/>
      <w:tcPr>
        <w:shd w:val="clear" w:color="auto" w:fill="D4EFD1" w:themeFill="accent6" w:themeFillTint="33"/>
      </w:tcPr>
    </w:tblStylePr>
  </w:style>
  <w:style w:type="table" w:styleId="GridTable7Colorful">
    <w:name w:val="Grid Table 7 Colorful"/>
    <w:basedOn w:val="TableNormal"/>
    <w:uiPriority w:val="99"/>
    <w:rsid w:val="0020585B"/>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20585B"/>
    <w:rPr>
      <w:rFonts w:asciiTheme="minorHAnsi" w:eastAsiaTheme="minorEastAsia" w:hAnsiTheme="minorHAnsi" w:cstheme="minorBidi"/>
      <w:color w:val="0B1738" w:themeColor="accent1" w:themeShade="BF"/>
      <w:sz w:val="22"/>
      <w:szCs w:val="22"/>
      <w:lang w:eastAsia="zh-CN"/>
    </w:rPr>
    <w:tblPr>
      <w:tblStyleRowBandSize w:val="1"/>
      <w:tblStyleColBandSize w:val="1"/>
      <w:tblBorders>
        <w:top w:val="single" w:sz="4" w:space="0" w:color="2D5CD5" w:themeColor="accent1" w:themeTint="99"/>
        <w:left w:val="single" w:sz="4" w:space="0" w:color="2D5CD5" w:themeColor="accent1" w:themeTint="99"/>
        <w:bottom w:val="single" w:sz="4" w:space="0" w:color="2D5CD5" w:themeColor="accent1" w:themeTint="99"/>
        <w:right w:val="single" w:sz="4" w:space="0" w:color="2D5CD5" w:themeColor="accent1" w:themeTint="99"/>
        <w:insideH w:val="single" w:sz="4" w:space="0" w:color="2D5CD5" w:themeColor="accent1" w:themeTint="99"/>
        <w:insideV w:val="single" w:sz="4" w:space="0" w:color="2D5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C8F1" w:themeFill="accent1" w:themeFillTint="33"/>
      </w:tcPr>
    </w:tblStylePr>
    <w:tblStylePr w:type="band1Horz">
      <w:tblPr/>
      <w:tcPr>
        <w:shd w:val="clear" w:color="auto" w:fill="B9C8F1" w:themeFill="accent1" w:themeFillTint="33"/>
      </w:tcPr>
    </w:tblStylePr>
    <w:tblStylePr w:type="neCell">
      <w:tblPr/>
      <w:tcPr>
        <w:tcBorders>
          <w:bottom w:val="single" w:sz="4" w:space="0" w:color="2D5CD5" w:themeColor="accent1" w:themeTint="99"/>
        </w:tcBorders>
      </w:tcPr>
    </w:tblStylePr>
    <w:tblStylePr w:type="nwCell">
      <w:tblPr/>
      <w:tcPr>
        <w:tcBorders>
          <w:bottom w:val="single" w:sz="4" w:space="0" w:color="2D5CD5" w:themeColor="accent1" w:themeTint="99"/>
        </w:tcBorders>
      </w:tcPr>
    </w:tblStylePr>
    <w:tblStylePr w:type="seCell">
      <w:tblPr/>
      <w:tcPr>
        <w:tcBorders>
          <w:top w:val="single" w:sz="4" w:space="0" w:color="2D5CD5" w:themeColor="accent1" w:themeTint="99"/>
        </w:tcBorders>
      </w:tcPr>
    </w:tblStylePr>
    <w:tblStylePr w:type="swCell">
      <w:tblPr/>
      <w:tcPr>
        <w:tcBorders>
          <w:top w:val="single" w:sz="4" w:space="0" w:color="2D5CD5" w:themeColor="accent1" w:themeTint="99"/>
        </w:tcBorders>
      </w:tcPr>
    </w:tblStylePr>
  </w:style>
  <w:style w:type="table" w:styleId="GridTable7Colorful-Accent2">
    <w:name w:val="Grid Table 7 Colorful Accent 2"/>
    <w:basedOn w:val="TableNormal"/>
    <w:uiPriority w:val="99"/>
    <w:rsid w:val="0020585B"/>
    <w:rPr>
      <w:rFonts w:asciiTheme="minorHAnsi" w:eastAsiaTheme="minorEastAsia" w:hAnsiTheme="minorHAnsi" w:cstheme="minorBidi"/>
      <w:color w:val="43B8E3" w:themeColor="accent2" w:themeShade="BF"/>
      <w:sz w:val="22"/>
      <w:szCs w:val="22"/>
      <w:lang w:eastAsia="zh-CN"/>
    </w:rPr>
    <w:tblPr>
      <w:tblStyleRowBandSize w:val="1"/>
      <w:tblStyleColBandSize w:val="1"/>
      <w:tblBorders>
        <w:top w:val="single" w:sz="4" w:space="0" w:color="C1E8F6" w:themeColor="accent2" w:themeTint="99"/>
        <w:left w:val="single" w:sz="4" w:space="0" w:color="C1E8F6" w:themeColor="accent2" w:themeTint="99"/>
        <w:bottom w:val="single" w:sz="4" w:space="0" w:color="C1E8F6" w:themeColor="accent2" w:themeTint="99"/>
        <w:right w:val="single" w:sz="4" w:space="0" w:color="C1E8F6" w:themeColor="accent2" w:themeTint="99"/>
        <w:insideH w:val="single" w:sz="4" w:space="0" w:color="C1E8F6" w:themeColor="accent2" w:themeTint="99"/>
        <w:insideV w:val="single" w:sz="4" w:space="0" w:color="C1E8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7FC" w:themeFill="accent2" w:themeFillTint="33"/>
      </w:tcPr>
    </w:tblStylePr>
    <w:tblStylePr w:type="band1Horz">
      <w:tblPr/>
      <w:tcPr>
        <w:shd w:val="clear" w:color="auto" w:fill="EAF7FC" w:themeFill="accent2" w:themeFillTint="33"/>
      </w:tcPr>
    </w:tblStylePr>
    <w:tblStylePr w:type="neCell">
      <w:tblPr/>
      <w:tcPr>
        <w:tcBorders>
          <w:bottom w:val="single" w:sz="4" w:space="0" w:color="C1E8F6" w:themeColor="accent2" w:themeTint="99"/>
        </w:tcBorders>
      </w:tcPr>
    </w:tblStylePr>
    <w:tblStylePr w:type="nwCell">
      <w:tblPr/>
      <w:tcPr>
        <w:tcBorders>
          <w:bottom w:val="single" w:sz="4" w:space="0" w:color="C1E8F6" w:themeColor="accent2" w:themeTint="99"/>
        </w:tcBorders>
      </w:tcPr>
    </w:tblStylePr>
    <w:tblStylePr w:type="seCell">
      <w:tblPr/>
      <w:tcPr>
        <w:tcBorders>
          <w:top w:val="single" w:sz="4" w:space="0" w:color="C1E8F6" w:themeColor="accent2" w:themeTint="99"/>
        </w:tcBorders>
      </w:tcPr>
    </w:tblStylePr>
    <w:tblStylePr w:type="swCell">
      <w:tblPr/>
      <w:tcPr>
        <w:tcBorders>
          <w:top w:val="single" w:sz="4" w:space="0" w:color="C1E8F6" w:themeColor="accent2" w:themeTint="99"/>
        </w:tcBorders>
      </w:tcPr>
    </w:tblStylePr>
  </w:style>
  <w:style w:type="table" w:styleId="GridTable7Colorful-Accent3">
    <w:name w:val="Grid Table 7 Colorful Accent 3"/>
    <w:basedOn w:val="TableNormal"/>
    <w:uiPriority w:val="99"/>
    <w:rsid w:val="0020585B"/>
    <w:rPr>
      <w:rFonts w:asciiTheme="minorHAnsi" w:eastAsiaTheme="minorEastAsia" w:hAnsiTheme="minorHAnsi" w:cstheme="minorBidi"/>
      <w:color w:val="00276C" w:themeColor="accent3" w:themeShade="BF"/>
      <w:sz w:val="22"/>
      <w:szCs w:val="22"/>
      <w:lang w:eastAsia="zh-CN"/>
    </w:rPr>
    <w:tblPr>
      <w:tblStyleRowBandSize w:val="1"/>
      <w:tblStyleColBandSize w:val="1"/>
      <w:tblBorders>
        <w:top w:val="single" w:sz="4" w:space="0" w:color="2473FF" w:themeColor="accent3" w:themeTint="99"/>
        <w:left w:val="single" w:sz="4" w:space="0" w:color="2473FF" w:themeColor="accent3" w:themeTint="99"/>
        <w:bottom w:val="single" w:sz="4" w:space="0" w:color="2473FF" w:themeColor="accent3" w:themeTint="99"/>
        <w:right w:val="single" w:sz="4" w:space="0" w:color="2473FF" w:themeColor="accent3" w:themeTint="99"/>
        <w:insideH w:val="single" w:sz="4" w:space="0" w:color="2473FF" w:themeColor="accent3" w:themeTint="99"/>
        <w:insideV w:val="single" w:sz="4" w:space="0" w:color="247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D0FF" w:themeFill="accent3" w:themeFillTint="33"/>
      </w:tcPr>
    </w:tblStylePr>
    <w:tblStylePr w:type="band1Horz">
      <w:tblPr/>
      <w:tcPr>
        <w:shd w:val="clear" w:color="auto" w:fill="B6D0FF" w:themeFill="accent3" w:themeFillTint="33"/>
      </w:tcPr>
    </w:tblStylePr>
    <w:tblStylePr w:type="neCell">
      <w:tblPr/>
      <w:tcPr>
        <w:tcBorders>
          <w:bottom w:val="single" w:sz="4" w:space="0" w:color="2473FF" w:themeColor="accent3" w:themeTint="99"/>
        </w:tcBorders>
      </w:tcPr>
    </w:tblStylePr>
    <w:tblStylePr w:type="nwCell">
      <w:tblPr/>
      <w:tcPr>
        <w:tcBorders>
          <w:bottom w:val="single" w:sz="4" w:space="0" w:color="2473FF" w:themeColor="accent3" w:themeTint="99"/>
        </w:tcBorders>
      </w:tcPr>
    </w:tblStylePr>
    <w:tblStylePr w:type="seCell">
      <w:tblPr/>
      <w:tcPr>
        <w:tcBorders>
          <w:top w:val="single" w:sz="4" w:space="0" w:color="2473FF" w:themeColor="accent3" w:themeTint="99"/>
        </w:tcBorders>
      </w:tcPr>
    </w:tblStylePr>
    <w:tblStylePr w:type="swCell">
      <w:tblPr/>
      <w:tcPr>
        <w:tcBorders>
          <w:top w:val="single" w:sz="4" w:space="0" w:color="2473FF" w:themeColor="accent3" w:themeTint="99"/>
        </w:tcBorders>
      </w:tcPr>
    </w:tblStylePr>
  </w:style>
  <w:style w:type="table" w:styleId="GridTable7Colorful-Accent4">
    <w:name w:val="Grid Table 7 Colorful Accent 4"/>
    <w:basedOn w:val="TableNormal"/>
    <w:uiPriority w:val="99"/>
    <w:rsid w:val="0020585B"/>
    <w:rPr>
      <w:rFonts w:asciiTheme="minorHAnsi" w:eastAsiaTheme="minorEastAsia" w:hAnsiTheme="minorHAnsi" w:cstheme="minorBidi"/>
      <w:color w:val="0076A3" w:themeColor="accent4" w:themeShade="BF"/>
      <w:sz w:val="22"/>
      <w:szCs w:val="22"/>
      <w:lang w:eastAsia="zh-CN"/>
    </w:rPr>
    <w:tblPr>
      <w:tblStyleRowBandSize w:val="1"/>
      <w:tblStyleColBandSize w:val="1"/>
      <w:tblBorders>
        <w:top w:val="single" w:sz="4" w:space="0" w:color="4FCEFF" w:themeColor="accent4" w:themeTint="99"/>
        <w:left w:val="single" w:sz="4" w:space="0" w:color="4FCEFF" w:themeColor="accent4" w:themeTint="99"/>
        <w:bottom w:val="single" w:sz="4" w:space="0" w:color="4FCEFF" w:themeColor="accent4" w:themeTint="99"/>
        <w:right w:val="single" w:sz="4" w:space="0" w:color="4FCEFF" w:themeColor="accent4" w:themeTint="99"/>
        <w:insideH w:val="single" w:sz="4" w:space="0" w:color="4FCEFF" w:themeColor="accent4" w:themeTint="99"/>
        <w:insideV w:val="single" w:sz="4" w:space="0" w:color="4FCE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4" w:themeFillTint="33"/>
      </w:tcPr>
    </w:tblStylePr>
    <w:tblStylePr w:type="band1Horz">
      <w:tblPr/>
      <w:tcPr>
        <w:shd w:val="clear" w:color="auto" w:fill="C4EEFF" w:themeFill="accent4" w:themeFillTint="33"/>
      </w:tcPr>
    </w:tblStylePr>
    <w:tblStylePr w:type="neCell">
      <w:tblPr/>
      <w:tcPr>
        <w:tcBorders>
          <w:bottom w:val="single" w:sz="4" w:space="0" w:color="4FCEFF" w:themeColor="accent4" w:themeTint="99"/>
        </w:tcBorders>
      </w:tcPr>
    </w:tblStylePr>
    <w:tblStylePr w:type="nwCell">
      <w:tblPr/>
      <w:tcPr>
        <w:tcBorders>
          <w:bottom w:val="single" w:sz="4" w:space="0" w:color="4FCEFF" w:themeColor="accent4" w:themeTint="99"/>
        </w:tcBorders>
      </w:tcPr>
    </w:tblStylePr>
    <w:tblStylePr w:type="seCell">
      <w:tblPr/>
      <w:tcPr>
        <w:tcBorders>
          <w:top w:val="single" w:sz="4" w:space="0" w:color="4FCEFF" w:themeColor="accent4" w:themeTint="99"/>
        </w:tcBorders>
      </w:tcPr>
    </w:tblStylePr>
    <w:tblStylePr w:type="swCell">
      <w:tblPr/>
      <w:tcPr>
        <w:tcBorders>
          <w:top w:val="single" w:sz="4" w:space="0" w:color="4FCEFF" w:themeColor="accent4" w:themeTint="99"/>
        </w:tcBorders>
      </w:tcPr>
    </w:tblStylePr>
  </w:style>
  <w:style w:type="table" w:styleId="GridTable7Colorful-Accent5">
    <w:name w:val="Grid Table 7 Colorful Accent 5"/>
    <w:basedOn w:val="TableNormal"/>
    <w:uiPriority w:val="99"/>
    <w:rsid w:val="0020585B"/>
    <w:rPr>
      <w:rFonts w:asciiTheme="minorHAnsi" w:eastAsiaTheme="minorEastAsia" w:hAnsiTheme="minorHAnsi" w:cstheme="minorBidi"/>
      <w:color w:val="2CFF6F" w:themeColor="accent5" w:themeShade="BF"/>
      <w:sz w:val="22"/>
      <w:szCs w:val="22"/>
      <w:lang w:eastAsia="zh-CN"/>
    </w:rPr>
    <w:tblPr>
      <w:tblStyleRowBandSize w:val="1"/>
      <w:tblStyleColBandSize w:val="1"/>
      <w:tblBorders>
        <w:top w:val="single" w:sz="4" w:space="0" w:color="BDFFD1" w:themeColor="accent5" w:themeTint="99"/>
        <w:left w:val="single" w:sz="4" w:space="0" w:color="BDFFD1" w:themeColor="accent5" w:themeTint="99"/>
        <w:bottom w:val="single" w:sz="4" w:space="0" w:color="BDFFD1" w:themeColor="accent5" w:themeTint="99"/>
        <w:right w:val="single" w:sz="4" w:space="0" w:color="BDFFD1" w:themeColor="accent5" w:themeTint="99"/>
        <w:insideH w:val="single" w:sz="4" w:space="0" w:color="BDFFD1" w:themeColor="accent5" w:themeTint="99"/>
        <w:insideV w:val="single" w:sz="4" w:space="0" w:color="BDFF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FEF" w:themeFill="accent5" w:themeFillTint="33"/>
      </w:tcPr>
    </w:tblStylePr>
    <w:tblStylePr w:type="band1Horz">
      <w:tblPr/>
      <w:tcPr>
        <w:shd w:val="clear" w:color="auto" w:fill="E9FFEF" w:themeFill="accent5" w:themeFillTint="33"/>
      </w:tcPr>
    </w:tblStylePr>
    <w:tblStylePr w:type="neCell">
      <w:tblPr/>
      <w:tcPr>
        <w:tcBorders>
          <w:bottom w:val="single" w:sz="4" w:space="0" w:color="BDFFD1" w:themeColor="accent5" w:themeTint="99"/>
        </w:tcBorders>
      </w:tcPr>
    </w:tblStylePr>
    <w:tblStylePr w:type="nwCell">
      <w:tblPr/>
      <w:tcPr>
        <w:tcBorders>
          <w:bottom w:val="single" w:sz="4" w:space="0" w:color="BDFFD1" w:themeColor="accent5" w:themeTint="99"/>
        </w:tcBorders>
      </w:tcPr>
    </w:tblStylePr>
    <w:tblStylePr w:type="seCell">
      <w:tblPr/>
      <w:tcPr>
        <w:tcBorders>
          <w:top w:val="single" w:sz="4" w:space="0" w:color="BDFFD1" w:themeColor="accent5" w:themeTint="99"/>
        </w:tcBorders>
      </w:tcPr>
    </w:tblStylePr>
    <w:tblStylePr w:type="swCell">
      <w:tblPr/>
      <w:tcPr>
        <w:tcBorders>
          <w:top w:val="single" w:sz="4" w:space="0" w:color="BDFFD1" w:themeColor="accent5" w:themeTint="99"/>
        </w:tcBorders>
      </w:tcPr>
    </w:tblStylePr>
  </w:style>
  <w:style w:type="table" w:styleId="GridTable7Colorful-Accent6">
    <w:name w:val="Grid Table 7 Colorful Accent 6"/>
    <w:basedOn w:val="TableNormal"/>
    <w:uiPriority w:val="99"/>
    <w:rsid w:val="0020585B"/>
    <w:rPr>
      <w:rFonts w:asciiTheme="minorHAnsi" w:eastAsiaTheme="minorEastAsia" w:hAnsiTheme="minorHAnsi" w:cstheme="minorBidi"/>
      <w:color w:val="2E7427" w:themeColor="accent6" w:themeShade="BF"/>
      <w:sz w:val="22"/>
      <w:szCs w:val="22"/>
      <w:lang w:eastAsia="zh-CN"/>
    </w:rPr>
    <w:tblPr>
      <w:tblStyleRowBandSize w:val="1"/>
      <w:tblStyleColBandSize w:val="1"/>
      <w:tblBorders>
        <w:top w:val="single" w:sz="4" w:space="0" w:color="80D178" w:themeColor="accent6" w:themeTint="99"/>
        <w:left w:val="single" w:sz="4" w:space="0" w:color="80D178" w:themeColor="accent6" w:themeTint="99"/>
        <w:bottom w:val="single" w:sz="4" w:space="0" w:color="80D178" w:themeColor="accent6" w:themeTint="99"/>
        <w:right w:val="single" w:sz="4" w:space="0" w:color="80D178" w:themeColor="accent6" w:themeTint="99"/>
        <w:insideH w:val="single" w:sz="4" w:space="0" w:color="80D178" w:themeColor="accent6" w:themeTint="99"/>
        <w:insideV w:val="single" w:sz="4" w:space="0" w:color="80D17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D1" w:themeFill="accent6" w:themeFillTint="33"/>
      </w:tcPr>
    </w:tblStylePr>
    <w:tblStylePr w:type="band1Horz">
      <w:tblPr/>
      <w:tcPr>
        <w:shd w:val="clear" w:color="auto" w:fill="D4EFD1" w:themeFill="accent6" w:themeFillTint="33"/>
      </w:tcPr>
    </w:tblStylePr>
    <w:tblStylePr w:type="neCell">
      <w:tblPr/>
      <w:tcPr>
        <w:tcBorders>
          <w:bottom w:val="single" w:sz="4" w:space="0" w:color="80D178" w:themeColor="accent6" w:themeTint="99"/>
        </w:tcBorders>
      </w:tcPr>
    </w:tblStylePr>
    <w:tblStylePr w:type="nwCell">
      <w:tblPr/>
      <w:tcPr>
        <w:tcBorders>
          <w:bottom w:val="single" w:sz="4" w:space="0" w:color="80D178" w:themeColor="accent6" w:themeTint="99"/>
        </w:tcBorders>
      </w:tcPr>
    </w:tblStylePr>
    <w:tblStylePr w:type="seCell">
      <w:tblPr/>
      <w:tcPr>
        <w:tcBorders>
          <w:top w:val="single" w:sz="4" w:space="0" w:color="80D178" w:themeColor="accent6" w:themeTint="99"/>
        </w:tcBorders>
      </w:tcPr>
    </w:tblStylePr>
    <w:tblStylePr w:type="swCell">
      <w:tblPr/>
      <w:tcPr>
        <w:tcBorders>
          <w:top w:val="single" w:sz="4" w:space="0" w:color="80D178" w:themeColor="accent6" w:themeTint="99"/>
        </w:tcBorders>
      </w:tcPr>
    </w:tblStylePr>
  </w:style>
  <w:style w:type="character" w:customStyle="1" w:styleId="Hashtag1">
    <w:name w:val="Hashtag1"/>
    <w:uiPriority w:val="99"/>
    <w:semiHidden/>
    <w:unhideWhenUsed/>
    <w:rsid w:val="00AC04CF"/>
    <w:rPr>
      <w:color w:val="2B579A"/>
      <w:shd w:val="clear" w:color="auto" w:fill="E1DFDD"/>
    </w:rPr>
  </w:style>
  <w:style w:type="table" w:styleId="LightGrid">
    <w:name w:val="Light Grid"/>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StyleColBandSize w:val="1"/>
      <w:tblBorders>
        <w:top w:val="single" w:sz="8" w:space="0" w:color="0F204B" w:themeColor="accent1"/>
        <w:left w:val="single" w:sz="8" w:space="0" w:color="0F204B" w:themeColor="accent1"/>
        <w:bottom w:val="single" w:sz="8" w:space="0" w:color="0F204B" w:themeColor="accent1"/>
        <w:right w:val="single" w:sz="8" w:space="0" w:color="0F204B" w:themeColor="accent1"/>
        <w:insideH w:val="single" w:sz="8" w:space="0" w:color="0F204B" w:themeColor="accent1"/>
        <w:insideV w:val="single" w:sz="8" w:space="0" w:color="0F20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204B" w:themeColor="accent1"/>
          <w:left w:val="single" w:sz="8" w:space="0" w:color="0F204B" w:themeColor="accent1"/>
          <w:bottom w:val="single" w:sz="18" w:space="0" w:color="0F204B" w:themeColor="accent1"/>
          <w:right w:val="single" w:sz="8" w:space="0" w:color="0F204B" w:themeColor="accent1"/>
          <w:insideH w:val="nil"/>
          <w:insideV w:val="single" w:sz="8" w:space="0" w:color="0F20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204B" w:themeColor="accent1"/>
          <w:left w:val="single" w:sz="8" w:space="0" w:color="0F204B" w:themeColor="accent1"/>
          <w:bottom w:val="single" w:sz="8" w:space="0" w:color="0F204B" w:themeColor="accent1"/>
          <w:right w:val="single" w:sz="8" w:space="0" w:color="0F204B" w:themeColor="accent1"/>
          <w:insideH w:val="nil"/>
          <w:insideV w:val="single" w:sz="8" w:space="0" w:color="0F20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204B" w:themeColor="accent1"/>
          <w:left w:val="single" w:sz="8" w:space="0" w:color="0F204B" w:themeColor="accent1"/>
          <w:bottom w:val="single" w:sz="8" w:space="0" w:color="0F204B" w:themeColor="accent1"/>
          <w:right w:val="single" w:sz="8" w:space="0" w:color="0F204B" w:themeColor="accent1"/>
        </w:tcBorders>
      </w:tcPr>
    </w:tblStylePr>
    <w:tblStylePr w:type="band1Vert">
      <w:tblPr/>
      <w:tcPr>
        <w:tcBorders>
          <w:top w:val="single" w:sz="8" w:space="0" w:color="0F204B" w:themeColor="accent1"/>
          <w:left w:val="single" w:sz="8" w:space="0" w:color="0F204B" w:themeColor="accent1"/>
          <w:bottom w:val="single" w:sz="8" w:space="0" w:color="0F204B" w:themeColor="accent1"/>
          <w:right w:val="single" w:sz="8" w:space="0" w:color="0F204B" w:themeColor="accent1"/>
        </w:tcBorders>
        <w:shd w:val="clear" w:color="auto" w:fill="A8BBED" w:themeFill="accent1" w:themeFillTint="3F"/>
      </w:tcPr>
    </w:tblStylePr>
    <w:tblStylePr w:type="band1Horz">
      <w:tblPr/>
      <w:tcPr>
        <w:tcBorders>
          <w:top w:val="single" w:sz="8" w:space="0" w:color="0F204B" w:themeColor="accent1"/>
          <w:left w:val="single" w:sz="8" w:space="0" w:color="0F204B" w:themeColor="accent1"/>
          <w:bottom w:val="single" w:sz="8" w:space="0" w:color="0F204B" w:themeColor="accent1"/>
          <w:right w:val="single" w:sz="8" w:space="0" w:color="0F204B" w:themeColor="accent1"/>
          <w:insideV w:val="single" w:sz="8" w:space="0" w:color="0F204B" w:themeColor="accent1"/>
        </w:tcBorders>
        <w:shd w:val="clear" w:color="auto" w:fill="A8BBED" w:themeFill="accent1" w:themeFillTint="3F"/>
      </w:tcPr>
    </w:tblStylePr>
    <w:tblStylePr w:type="band2Horz">
      <w:tblPr/>
      <w:tcPr>
        <w:tcBorders>
          <w:top w:val="single" w:sz="8" w:space="0" w:color="0F204B" w:themeColor="accent1"/>
          <w:left w:val="single" w:sz="8" w:space="0" w:color="0F204B" w:themeColor="accent1"/>
          <w:bottom w:val="single" w:sz="8" w:space="0" w:color="0F204B" w:themeColor="accent1"/>
          <w:right w:val="single" w:sz="8" w:space="0" w:color="0F204B" w:themeColor="accent1"/>
          <w:insideV w:val="single" w:sz="8" w:space="0" w:color="0F204B" w:themeColor="accent1"/>
        </w:tcBorders>
      </w:tcPr>
    </w:tblStylePr>
  </w:style>
  <w:style w:type="table" w:styleId="LightGrid-Accent2">
    <w:name w:val="Light Grid Accent 2"/>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StyleColBandSize w:val="1"/>
      <w:tblBorders>
        <w:top w:val="single" w:sz="8" w:space="0" w:color="99D9F0" w:themeColor="accent2"/>
        <w:left w:val="single" w:sz="8" w:space="0" w:color="99D9F0" w:themeColor="accent2"/>
        <w:bottom w:val="single" w:sz="8" w:space="0" w:color="99D9F0" w:themeColor="accent2"/>
        <w:right w:val="single" w:sz="8" w:space="0" w:color="99D9F0" w:themeColor="accent2"/>
        <w:insideH w:val="single" w:sz="8" w:space="0" w:color="99D9F0" w:themeColor="accent2"/>
        <w:insideV w:val="single" w:sz="8" w:space="0" w:color="99D9F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D9F0" w:themeColor="accent2"/>
          <w:left w:val="single" w:sz="8" w:space="0" w:color="99D9F0" w:themeColor="accent2"/>
          <w:bottom w:val="single" w:sz="18" w:space="0" w:color="99D9F0" w:themeColor="accent2"/>
          <w:right w:val="single" w:sz="8" w:space="0" w:color="99D9F0" w:themeColor="accent2"/>
          <w:insideH w:val="nil"/>
          <w:insideV w:val="single" w:sz="8" w:space="0" w:color="99D9F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D9F0" w:themeColor="accent2"/>
          <w:left w:val="single" w:sz="8" w:space="0" w:color="99D9F0" w:themeColor="accent2"/>
          <w:bottom w:val="single" w:sz="8" w:space="0" w:color="99D9F0" w:themeColor="accent2"/>
          <w:right w:val="single" w:sz="8" w:space="0" w:color="99D9F0" w:themeColor="accent2"/>
          <w:insideH w:val="nil"/>
          <w:insideV w:val="single" w:sz="8" w:space="0" w:color="99D9F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D9F0" w:themeColor="accent2"/>
          <w:left w:val="single" w:sz="8" w:space="0" w:color="99D9F0" w:themeColor="accent2"/>
          <w:bottom w:val="single" w:sz="8" w:space="0" w:color="99D9F0" w:themeColor="accent2"/>
          <w:right w:val="single" w:sz="8" w:space="0" w:color="99D9F0" w:themeColor="accent2"/>
        </w:tcBorders>
      </w:tcPr>
    </w:tblStylePr>
    <w:tblStylePr w:type="band1Vert">
      <w:tblPr/>
      <w:tcPr>
        <w:tcBorders>
          <w:top w:val="single" w:sz="8" w:space="0" w:color="99D9F0" w:themeColor="accent2"/>
          <w:left w:val="single" w:sz="8" w:space="0" w:color="99D9F0" w:themeColor="accent2"/>
          <w:bottom w:val="single" w:sz="8" w:space="0" w:color="99D9F0" w:themeColor="accent2"/>
          <w:right w:val="single" w:sz="8" w:space="0" w:color="99D9F0" w:themeColor="accent2"/>
        </w:tcBorders>
        <w:shd w:val="clear" w:color="auto" w:fill="E5F5FB" w:themeFill="accent2" w:themeFillTint="3F"/>
      </w:tcPr>
    </w:tblStylePr>
    <w:tblStylePr w:type="band1Horz">
      <w:tblPr/>
      <w:tcPr>
        <w:tcBorders>
          <w:top w:val="single" w:sz="8" w:space="0" w:color="99D9F0" w:themeColor="accent2"/>
          <w:left w:val="single" w:sz="8" w:space="0" w:color="99D9F0" w:themeColor="accent2"/>
          <w:bottom w:val="single" w:sz="8" w:space="0" w:color="99D9F0" w:themeColor="accent2"/>
          <w:right w:val="single" w:sz="8" w:space="0" w:color="99D9F0" w:themeColor="accent2"/>
          <w:insideV w:val="single" w:sz="8" w:space="0" w:color="99D9F0" w:themeColor="accent2"/>
        </w:tcBorders>
        <w:shd w:val="clear" w:color="auto" w:fill="E5F5FB" w:themeFill="accent2" w:themeFillTint="3F"/>
      </w:tcPr>
    </w:tblStylePr>
    <w:tblStylePr w:type="band2Horz">
      <w:tblPr/>
      <w:tcPr>
        <w:tcBorders>
          <w:top w:val="single" w:sz="8" w:space="0" w:color="99D9F0" w:themeColor="accent2"/>
          <w:left w:val="single" w:sz="8" w:space="0" w:color="99D9F0" w:themeColor="accent2"/>
          <w:bottom w:val="single" w:sz="8" w:space="0" w:color="99D9F0" w:themeColor="accent2"/>
          <w:right w:val="single" w:sz="8" w:space="0" w:color="99D9F0" w:themeColor="accent2"/>
          <w:insideV w:val="single" w:sz="8" w:space="0" w:color="99D9F0" w:themeColor="accent2"/>
        </w:tcBorders>
      </w:tcPr>
    </w:tblStylePr>
  </w:style>
  <w:style w:type="table" w:styleId="LightGrid-Accent3">
    <w:name w:val="Light Grid Accent 3"/>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StyleColBandSize w:val="1"/>
      <w:tblBorders>
        <w:top w:val="single" w:sz="8" w:space="0" w:color="003591" w:themeColor="accent3"/>
        <w:left w:val="single" w:sz="8" w:space="0" w:color="003591" w:themeColor="accent3"/>
        <w:bottom w:val="single" w:sz="8" w:space="0" w:color="003591" w:themeColor="accent3"/>
        <w:right w:val="single" w:sz="8" w:space="0" w:color="003591" w:themeColor="accent3"/>
        <w:insideH w:val="single" w:sz="8" w:space="0" w:color="003591" w:themeColor="accent3"/>
        <w:insideV w:val="single" w:sz="8" w:space="0" w:color="00359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591" w:themeColor="accent3"/>
          <w:left w:val="single" w:sz="8" w:space="0" w:color="003591" w:themeColor="accent3"/>
          <w:bottom w:val="single" w:sz="18" w:space="0" w:color="003591" w:themeColor="accent3"/>
          <w:right w:val="single" w:sz="8" w:space="0" w:color="003591" w:themeColor="accent3"/>
          <w:insideH w:val="nil"/>
          <w:insideV w:val="single" w:sz="8" w:space="0" w:color="00359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591" w:themeColor="accent3"/>
          <w:left w:val="single" w:sz="8" w:space="0" w:color="003591" w:themeColor="accent3"/>
          <w:bottom w:val="single" w:sz="8" w:space="0" w:color="003591" w:themeColor="accent3"/>
          <w:right w:val="single" w:sz="8" w:space="0" w:color="003591" w:themeColor="accent3"/>
          <w:insideH w:val="nil"/>
          <w:insideV w:val="single" w:sz="8" w:space="0" w:color="00359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591" w:themeColor="accent3"/>
          <w:left w:val="single" w:sz="8" w:space="0" w:color="003591" w:themeColor="accent3"/>
          <w:bottom w:val="single" w:sz="8" w:space="0" w:color="003591" w:themeColor="accent3"/>
          <w:right w:val="single" w:sz="8" w:space="0" w:color="003591" w:themeColor="accent3"/>
        </w:tcBorders>
      </w:tcPr>
    </w:tblStylePr>
    <w:tblStylePr w:type="band1Vert">
      <w:tblPr/>
      <w:tcPr>
        <w:tcBorders>
          <w:top w:val="single" w:sz="8" w:space="0" w:color="003591" w:themeColor="accent3"/>
          <w:left w:val="single" w:sz="8" w:space="0" w:color="003591" w:themeColor="accent3"/>
          <w:bottom w:val="single" w:sz="8" w:space="0" w:color="003591" w:themeColor="accent3"/>
          <w:right w:val="single" w:sz="8" w:space="0" w:color="003591" w:themeColor="accent3"/>
        </w:tcBorders>
        <w:shd w:val="clear" w:color="auto" w:fill="A4C5FF" w:themeFill="accent3" w:themeFillTint="3F"/>
      </w:tcPr>
    </w:tblStylePr>
    <w:tblStylePr w:type="band1Horz">
      <w:tblPr/>
      <w:tcPr>
        <w:tcBorders>
          <w:top w:val="single" w:sz="8" w:space="0" w:color="003591" w:themeColor="accent3"/>
          <w:left w:val="single" w:sz="8" w:space="0" w:color="003591" w:themeColor="accent3"/>
          <w:bottom w:val="single" w:sz="8" w:space="0" w:color="003591" w:themeColor="accent3"/>
          <w:right w:val="single" w:sz="8" w:space="0" w:color="003591" w:themeColor="accent3"/>
          <w:insideV w:val="single" w:sz="8" w:space="0" w:color="003591" w:themeColor="accent3"/>
        </w:tcBorders>
        <w:shd w:val="clear" w:color="auto" w:fill="A4C5FF" w:themeFill="accent3" w:themeFillTint="3F"/>
      </w:tcPr>
    </w:tblStylePr>
    <w:tblStylePr w:type="band2Horz">
      <w:tblPr/>
      <w:tcPr>
        <w:tcBorders>
          <w:top w:val="single" w:sz="8" w:space="0" w:color="003591" w:themeColor="accent3"/>
          <w:left w:val="single" w:sz="8" w:space="0" w:color="003591" w:themeColor="accent3"/>
          <w:bottom w:val="single" w:sz="8" w:space="0" w:color="003591" w:themeColor="accent3"/>
          <w:right w:val="single" w:sz="8" w:space="0" w:color="003591" w:themeColor="accent3"/>
          <w:insideV w:val="single" w:sz="8" w:space="0" w:color="003591" w:themeColor="accent3"/>
        </w:tcBorders>
      </w:tcPr>
    </w:tblStylePr>
  </w:style>
  <w:style w:type="table" w:styleId="LightGrid-Accent4">
    <w:name w:val="Light Grid Accent 4"/>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StyleColBandSize w:val="1"/>
      <w:tblBorders>
        <w:top w:val="single" w:sz="8" w:space="0" w:color="009FDA" w:themeColor="accent4"/>
        <w:left w:val="single" w:sz="8" w:space="0" w:color="009FDA" w:themeColor="accent4"/>
        <w:bottom w:val="single" w:sz="8" w:space="0" w:color="009FDA" w:themeColor="accent4"/>
        <w:right w:val="single" w:sz="8" w:space="0" w:color="009FDA" w:themeColor="accent4"/>
        <w:insideH w:val="single" w:sz="8" w:space="0" w:color="009FDA" w:themeColor="accent4"/>
        <w:insideV w:val="single" w:sz="8" w:space="0" w:color="009FD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4"/>
          <w:left w:val="single" w:sz="8" w:space="0" w:color="009FDA" w:themeColor="accent4"/>
          <w:bottom w:val="single" w:sz="18" w:space="0" w:color="009FDA" w:themeColor="accent4"/>
          <w:right w:val="single" w:sz="8" w:space="0" w:color="009FDA" w:themeColor="accent4"/>
          <w:insideH w:val="nil"/>
          <w:insideV w:val="single" w:sz="8" w:space="0" w:color="009FD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4"/>
          <w:left w:val="single" w:sz="8" w:space="0" w:color="009FDA" w:themeColor="accent4"/>
          <w:bottom w:val="single" w:sz="8" w:space="0" w:color="009FDA" w:themeColor="accent4"/>
          <w:right w:val="single" w:sz="8" w:space="0" w:color="009FDA" w:themeColor="accent4"/>
          <w:insideH w:val="nil"/>
          <w:insideV w:val="single" w:sz="8" w:space="0" w:color="009FD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4"/>
          <w:left w:val="single" w:sz="8" w:space="0" w:color="009FDA" w:themeColor="accent4"/>
          <w:bottom w:val="single" w:sz="8" w:space="0" w:color="009FDA" w:themeColor="accent4"/>
          <w:right w:val="single" w:sz="8" w:space="0" w:color="009FDA" w:themeColor="accent4"/>
        </w:tcBorders>
      </w:tcPr>
    </w:tblStylePr>
    <w:tblStylePr w:type="band1Vert">
      <w:tblPr/>
      <w:tcPr>
        <w:tcBorders>
          <w:top w:val="single" w:sz="8" w:space="0" w:color="009FDA" w:themeColor="accent4"/>
          <w:left w:val="single" w:sz="8" w:space="0" w:color="009FDA" w:themeColor="accent4"/>
          <w:bottom w:val="single" w:sz="8" w:space="0" w:color="009FDA" w:themeColor="accent4"/>
          <w:right w:val="single" w:sz="8" w:space="0" w:color="009FDA" w:themeColor="accent4"/>
        </w:tcBorders>
        <w:shd w:val="clear" w:color="auto" w:fill="B6EBFF" w:themeFill="accent4" w:themeFillTint="3F"/>
      </w:tcPr>
    </w:tblStylePr>
    <w:tblStylePr w:type="band1Horz">
      <w:tblPr/>
      <w:tcPr>
        <w:tcBorders>
          <w:top w:val="single" w:sz="8" w:space="0" w:color="009FDA" w:themeColor="accent4"/>
          <w:left w:val="single" w:sz="8" w:space="0" w:color="009FDA" w:themeColor="accent4"/>
          <w:bottom w:val="single" w:sz="8" w:space="0" w:color="009FDA" w:themeColor="accent4"/>
          <w:right w:val="single" w:sz="8" w:space="0" w:color="009FDA" w:themeColor="accent4"/>
          <w:insideV w:val="single" w:sz="8" w:space="0" w:color="009FDA" w:themeColor="accent4"/>
        </w:tcBorders>
        <w:shd w:val="clear" w:color="auto" w:fill="B6EBFF" w:themeFill="accent4" w:themeFillTint="3F"/>
      </w:tcPr>
    </w:tblStylePr>
    <w:tblStylePr w:type="band2Horz">
      <w:tblPr/>
      <w:tcPr>
        <w:tcBorders>
          <w:top w:val="single" w:sz="8" w:space="0" w:color="009FDA" w:themeColor="accent4"/>
          <w:left w:val="single" w:sz="8" w:space="0" w:color="009FDA" w:themeColor="accent4"/>
          <w:bottom w:val="single" w:sz="8" w:space="0" w:color="009FDA" w:themeColor="accent4"/>
          <w:right w:val="single" w:sz="8" w:space="0" w:color="009FDA" w:themeColor="accent4"/>
          <w:insideV w:val="single" w:sz="8" w:space="0" w:color="009FDA" w:themeColor="accent4"/>
        </w:tcBorders>
      </w:tcPr>
    </w:tblStylePr>
  </w:style>
  <w:style w:type="table" w:styleId="LightGrid-Accent5">
    <w:name w:val="Light Grid Accent 5"/>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StyleColBandSize w:val="1"/>
      <w:tblBorders>
        <w:top w:val="single" w:sz="8" w:space="0" w:color="91FFB4" w:themeColor="accent5"/>
        <w:left w:val="single" w:sz="8" w:space="0" w:color="91FFB4" w:themeColor="accent5"/>
        <w:bottom w:val="single" w:sz="8" w:space="0" w:color="91FFB4" w:themeColor="accent5"/>
        <w:right w:val="single" w:sz="8" w:space="0" w:color="91FFB4" w:themeColor="accent5"/>
        <w:insideH w:val="single" w:sz="8" w:space="0" w:color="91FFB4" w:themeColor="accent5"/>
        <w:insideV w:val="single" w:sz="8" w:space="0" w:color="91FFB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1FFB4" w:themeColor="accent5"/>
          <w:left w:val="single" w:sz="8" w:space="0" w:color="91FFB4" w:themeColor="accent5"/>
          <w:bottom w:val="single" w:sz="18" w:space="0" w:color="91FFB4" w:themeColor="accent5"/>
          <w:right w:val="single" w:sz="8" w:space="0" w:color="91FFB4" w:themeColor="accent5"/>
          <w:insideH w:val="nil"/>
          <w:insideV w:val="single" w:sz="8" w:space="0" w:color="91FFB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1FFB4" w:themeColor="accent5"/>
          <w:left w:val="single" w:sz="8" w:space="0" w:color="91FFB4" w:themeColor="accent5"/>
          <w:bottom w:val="single" w:sz="8" w:space="0" w:color="91FFB4" w:themeColor="accent5"/>
          <w:right w:val="single" w:sz="8" w:space="0" w:color="91FFB4" w:themeColor="accent5"/>
          <w:insideH w:val="nil"/>
          <w:insideV w:val="single" w:sz="8" w:space="0" w:color="91FFB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1FFB4" w:themeColor="accent5"/>
          <w:left w:val="single" w:sz="8" w:space="0" w:color="91FFB4" w:themeColor="accent5"/>
          <w:bottom w:val="single" w:sz="8" w:space="0" w:color="91FFB4" w:themeColor="accent5"/>
          <w:right w:val="single" w:sz="8" w:space="0" w:color="91FFB4" w:themeColor="accent5"/>
        </w:tcBorders>
      </w:tcPr>
    </w:tblStylePr>
    <w:tblStylePr w:type="band1Vert">
      <w:tblPr/>
      <w:tcPr>
        <w:tcBorders>
          <w:top w:val="single" w:sz="8" w:space="0" w:color="91FFB4" w:themeColor="accent5"/>
          <w:left w:val="single" w:sz="8" w:space="0" w:color="91FFB4" w:themeColor="accent5"/>
          <w:bottom w:val="single" w:sz="8" w:space="0" w:color="91FFB4" w:themeColor="accent5"/>
          <w:right w:val="single" w:sz="8" w:space="0" w:color="91FFB4" w:themeColor="accent5"/>
        </w:tcBorders>
        <w:shd w:val="clear" w:color="auto" w:fill="E3FFEC" w:themeFill="accent5" w:themeFillTint="3F"/>
      </w:tcPr>
    </w:tblStylePr>
    <w:tblStylePr w:type="band1Horz">
      <w:tblPr/>
      <w:tcPr>
        <w:tcBorders>
          <w:top w:val="single" w:sz="8" w:space="0" w:color="91FFB4" w:themeColor="accent5"/>
          <w:left w:val="single" w:sz="8" w:space="0" w:color="91FFB4" w:themeColor="accent5"/>
          <w:bottom w:val="single" w:sz="8" w:space="0" w:color="91FFB4" w:themeColor="accent5"/>
          <w:right w:val="single" w:sz="8" w:space="0" w:color="91FFB4" w:themeColor="accent5"/>
          <w:insideV w:val="single" w:sz="8" w:space="0" w:color="91FFB4" w:themeColor="accent5"/>
        </w:tcBorders>
        <w:shd w:val="clear" w:color="auto" w:fill="E3FFEC" w:themeFill="accent5" w:themeFillTint="3F"/>
      </w:tcPr>
    </w:tblStylePr>
    <w:tblStylePr w:type="band2Horz">
      <w:tblPr/>
      <w:tcPr>
        <w:tcBorders>
          <w:top w:val="single" w:sz="8" w:space="0" w:color="91FFB4" w:themeColor="accent5"/>
          <w:left w:val="single" w:sz="8" w:space="0" w:color="91FFB4" w:themeColor="accent5"/>
          <w:bottom w:val="single" w:sz="8" w:space="0" w:color="91FFB4" w:themeColor="accent5"/>
          <w:right w:val="single" w:sz="8" w:space="0" w:color="91FFB4" w:themeColor="accent5"/>
          <w:insideV w:val="single" w:sz="8" w:space="0" w:color="91FFB4" w:themeColor="accent5"/>
        </w:tcBorders>
      </w:tcPr>
    </w:tblStylePr>
  </w:style>
  <w:style w:type="table" w:styleId="LightGrid-Accent6">
    <w:name w:val="Light Grid Accent 6"/>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StyleColBandSize w:val="1"/>
      <w:tblBorders>
        <w:top w:val="single" w:sz="8" w:space="0" w:color="3F9C35" w:themeColor="accent6"/>
        <w:left w:val="single" w:sz="8" w:space="0" w:color="3F9C35" w:themeColor="accent6"/>
        <w:bottom w:val="single" w:sz="8" w:space="0" w:color="3F9C35" w:themeColor="accent6"/>
        <w:right w:val="single" w:sz="8" w:space="0" w:color="3F9C35" w:themeColor="accent6"/>
        <w:insideH w:val="single" w:sz="8" w:space="0" w:color="3F9C35" w:themeColor="accent6"/>
        <w:insideV w:val="single" w:sz="8" w:space="0" w:color="3F9C3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9C35" w:themeColor="accent6"/>
          <w:left w:val="single" w:sz="8" w:space="0" w:color="3F9C35" w:themeColor="accent6"/>
          <w:bottom w:val="single" w:sz="18" w:space="0" w:color="3F9C35" w:themeColor="accent6"/>
          <w:right w:val="single" w:sz="8" w:space="0" w:color="3F9C35" w:themeColor="accent6"/>
          <w:insideH w:val="nil"/>
          <w:insideV w:val="single" w:sz="8" w:space="0" w:color="3F9C3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9C35" w:themeColor="accent6"/>
          <w:left w:val="single" w:sz="8" w:space="0" w:color="3F9C35" w:themeColor="accent6"/>
          <w:bottom w:val="single" w:sz="8" w:space="0" w:color="3F9C35" w:themeColor="accent6"/>
          <w:right w:val="single" w:sz="8" w:space="0" w:color="3F9C35" w:themeColor="accent6"/>
          <w:insideH w:val="nil"/>
          <w:insideV w:val="single" w:sz="8" w:space="0" w:color="3F9C3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9C35" w:themeColor="accent6"/>
          <w:left w:val="single" w:sz="8" w:space="0" w:color="3F9C35" w:themeColor="accent6"/>
          <w:bottom w:val="single" w:sz="8" w:space="0" w:color="3F9C35" w:themeColor="accent6"/>
          <w:right w:val="single" w:sz="8" w:space="0" w:color="3F9C35" w:themeColor="accent6"/>
        </w:tcBorders>
      </w:tcPr>
    </w:tblStylePr>
    <w:tblStylePr w:type="band1Vert">
      <w:tblPr/>
      <w:tcPr>
        <w:tcBorders>
          <w:top w:val="single" w:sz="8" w:space="0" w:color="3F9C35" w:themeColor="accent6"/>
          <w:left w:val="single" w:sz="8" w:space="0" w:color="3F9C35" w:themeColor="accent6"/>
          <w:bottom w:val="single" w:sz="8" w:space="0" w:color="3F9C35" w:themeColor="accent6"/>
          <w:right w:val="single" w:sz="8" w:space="0" w:color="3F9C35" w:themeColor="accent6"/>
        </w:tcBorders>
        <w:shd w:val="clear" w:color="auto" w:fill="CAECC7" w:themeFill="accent6" w:themeFillTint="3F"/>
      </w:tcPr>
    </w:tblStylePr>
    <w:tblStylePr w:type="band1Horz">
      <w:tblPr/>
      <w:tcPr>
        <w:tcBorders>
          <w:top w:val="single" w:sz="8" w:space="0" w:color="3F9C35" w:themeColor="accent6"/>
          <w:left w:val="single" w:sz="8" w:space="0" w:color="3F9C35" w:themeColor="accent6"/>
          <w:bottom w:val="single" w:sz="8" w:space="0" w:color="3F9C35" w:themeColor="accent6"/>
          <w:right w:val="single" w:sz="8" w:space="0" w:color="3F9C35" w:themeColor="accent6"/>
          <w:insideV w:val="single" w:sz="8" w:space="0" w:color="3F9C35" w:themeColor="accent6"/>
        </w:tcBorders>
        <w:shd w:val="clear" w:color="auto" w:fill="CAECC7" w:themeFill="accent6" w:themeFillTint="3F"/>
      </w:tcPr>
    </w:tblStylePr>
    <w:tblStylePr w:type="band2Horz">
      <w:tblPr/>
      <w:tcPr>
        <w:tcBorders>
          <w:top w:val="single" w:sz="8" w:space="0" w:color="3F9C35" w:themeColor="accent6"/>
          <w:left w:val="single" w:sz="8" w:space="0" w:color="3F9C35" w:themeColor="accent6"/>
          <w:bottom w:val="single" w:sz="8" w:space="0" w:color="3F9C35" w:themeColor="accent6"/>
          <w:right w:val="single" w:sz="8" w:space="0" w:color="3F9C35" w:themeColor="accent6"/>
          <w:insideV w:val="single" w:sz="8" w:space="0" w:color="3F9C35" w:themeColor="accent6"/>
        </w:tcBorders>
      </w:tcPr>
    </w:tblStylePr>
  </w:style>
  <w:style w:type="table" w:styleId="LightList">
    <w:name w:val="Light List"/>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StyleColBandSize w:val="1"/>
      <w:tblBorders>
        <w:top w:val="single" w:sz="8" w:space="0" w:color="0F204B" w:themeColor="accent1"/>
        <w:left w:val="single" w:sz="8" w:space="0" w:color="0F204B" w:themeColor="accent1"/>
        <w:bottom w:val="single" w:sz="8" w:space="0" w:color="0F204B" w:themeColor="accent1"/>
        <w:right w:val="single" w:sz="8" w:space="0" w:color="0F204B" w:themeColor="accent1"/>
      </w:tblBorders>
    </w:tblPr>
    <w:tblStylePr w:type="firstRow">
      <w:pPr>
        <w:spacing w:before="0" w:after="0" w:line="240" w:lineRule="auto"/>
      </w:pPr>
      <w:rPr>
        <w:b/>
        <w:bCs/>
        <w:color w:val="FFFFFF" w:themeColor="background1"/>
      </w:rPr>
      <w:tblPr/>
      <w:tcPr>
        <w:shd w:val="clear" w:color="auto" w:fill="0F204B" w:themeFill="accent1"/>
      </w:tcPr>
    </w:tblStylePr>
    <w:tblStylePr w:type="lastRow">
      <w:pPr>
        <w:spacing w:before="0" w:after="0" w:line="240" w:lineRule="auto"/>
      </w:pPr>
      <w:rPr>
        <w:b/>
        <w:bCs/>
      </w:rPr>
      <w:tblPr/>
      <w:tcPr>
        <w:tcBorders>
          <w:top w:val="double" w:sz="6" w:space="0" w:color="0F204B" w:themeColor="accent1"/>
          <w:left w:val="single" w:sz="8" w:space="0" w:color="0F204B" w:themeColor="accent1"/>
          <w:bottom w:val="single" w:sz="8" w:space="0" w:color="0F204B" w:themeColor="accent1"/>
          <w:right w:val="single" w:sz="8" w:space="0" w:color="0F204B" w:themeColor="accent1"/>
        </w:tcBorders>
      </w:tcPr>
    </w:tblStylePr>
    <w:tblStylePr w:type="firstCol">
      <w:rPr>
        <w:b/>
        <w:bCs/>
      </w:rPr>
    </w:tblStylePr>
    <w:tblStylePr w:type="lastCol">
      <w:rPr>
        <w:b/>
        <w:bCs/>
      </w:rPr>
    </w:tblStylePr>
    <w:tblStylePr w:type="band1Vert">
      <w:tblPr/>
      <w:tcPr>
        <w:tcBorders>
          <w:top w:val="single" w:sz="8" w:space="0" w:color="0F204B" w:themeColor="accent1"/>
          <w:left w:val="single" w:sz="8" w:space="0" w:color="0F204B" w:themeColor="accent1"/>
          <w:bottom w:val="single" w:sz="8" w:space="0" w:color="0F204B" w:themeColor="accent1"/>
          <w:right w:val="single" w:sz="8" w:space="0" w:color="0F204B" w:themeColor="accent1"/>
        </w:tcBorders>
      </w:tcPr>
    </w:tblStylePr>
    <w:tblStylePr w:type="band1Horz">
      <w:tblPr/>
      <w:tcPr>
        <w:tcBorders>
          <w:top w:val="single" w:sz="8" w:space="0" w:color="0F204B" w:themeColor="accent1"/>
          <w:left w:val="single" w:sz="8" w:space="0" w:color="0F204B" w:themeColor="accent1"/>
          <w:bottom w:val="single" w:sz="8" w:space="0" w:color="0F204B" w:themeColor="accent1"/>
          <w:right w:val="single" w:sz="8" w:space="0" w:color="0F204B" w:themeColor="accent1"/>
        </w:tcBorders>
      </w:tcPr>
    </w:tblStylePr>
  </w:style>
  <w:style w:type="table" w:styleId="LightList-Accent2">
    <w:name w:val="Light List Accent 2"/>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StyleColBandSize w:val="1"/>
      <w:tblBorders>
        <w:top w:val="single" w:sz="8" w:space="0" w:color="99D9F0" w:themeColor="accent2"/>
        <w:left w:val="single" w:sz="8" w:space="0" w:color="99D9F0" w:themeColor="accent2"/>
        <w:bottom w:val="single" w:sz="8" w:space="0" w:color="99D9F0" w:themeColor="accent2"/>
        <w:right w:val="single" w:sz="8" w:space="0" w:color="99D9F0" w:themeColor="accent2"/>
      </w:tblBorders>
    </w:tblPr>
    <w:tblStylePr w:type="firstRow">
      <w:pPr>
        <w:spacing w:before="0" w:after="0" w:line="240" w:lineRule="auto"/>
      </w:pPr>
      <w:rPr>
        <w:b/>
        <w:bCs/>
        <w:color w:val="FFFFFF" w:themeColor="background1"/>
      </w:rPr>
      <w:tblPr/>
      <w:tcPr>
        <w:shd w:val="clear" w:color="auto" w:fill="99D9F0" w:themeFill="accent2"/>
      </w:tcPr>
    </w:tblStylePr>
    <w:tblStylePr w:type="lastRow">
      <w:pPr>
        <w:spacing w:before="0" w:after="0" w:line="240" w:lineRule="auto"/>
      </w:pPr>
      <w:rPr>
        <w:b/>
        <w:bCs/>
      </w:rPr>
      <w:tblPr/>
      <w:tcPr>
        <w:tcBorders>
          <w:top w:val="double" w:sz="6" w:space="0" w:color="99D9F0" w:themeColor="accent2"/>
          <w:left w:val="single" w:sz="8" w:space="0" w:color="99D9F0" w:themeColor="accent2"/>
          <w:bottom w:val="single" w:sz="8" w:space="0" w:color="99D9F0" w:themeColor="accent2"/>
          <w:right w:val="single" w:sz="8" w:space="0" w:color="99D9F0" w:themeColor="accent2"/>
        </w:tcBorders>
      </w:tcPr>
    </w:tblStylePr>
    <w:tblStylePr w:type="firstCol">
      <w:rPr>
        <w:b/>
        <w:bCs/>
      </w:rPr>
    </w:tblStylePr>
    <w:tblStylePr w:type="lastCol">
      <w:rPr>
        <w:b/>
        <w:bCs/>
      </w:rPr>
    </w:tblStylePr>
    <w:tblStylePr w:type="band1Vert">
      <w:tblPr/>
      <w:tcPr>
        <w:tcBorders>
          <w:top w:val="single" w:sz="8" w:space="0" w:color="99D9F0" w:themeColor="accent2"/>
          <w:left w:val="single" w:sz="8" w:space="0" w:color="99D9F0" w:themeColor="accent2"/>
          <w:bottom w:val="single" w:sz="8" w:space="0" w:color="99D9F0" w:themeColor="accent2"/>
          <w:right w:val="single" w:sz="8" w:space="0" w:color="99D9F0" w:themeColor="accent2"/>
        </w:tcBorders>
      </w:tcPr>
    </w:tblStylePr>
    <w:tblStylePr w:type="band1Horz">
      <w:tblPr/>
      <w:tcPr>
        <w:tcBorders>
          <w:top w:val="single" w:sz="8" w:space="0" w:color="99D9F0" w:themeColor="accent2"/>
          <w:left w:val="single" w:sz="8" w:space="0" w:color="99D9F0" w:themeColor="accent2"/>
          <w:bottom w:val="single" w:sz="8" w:space="0" w:color="99D9F0" w:themeColor="accent2"/>
          <w:right w:val="single" w:sz="8" w:space="0" w:color="99D9F0" w:themeColor="accent2"/>
        </w:tcBorders>
      </w:tcPr>
    </w:tblStylePr>
  </w:style>
  <w:style w:type="table" w:styleId="LightList-Accent3">
    <w:name w:val="Light List Accent 3"/>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StyleColBandSize w:val="1"/>
      <w:tblBorders>
        <w:top w:val="single" w:sz="8" w:space="0" w:color="003591" w:themeColor="accent3"/>
        <w:left w:val="single" w:sz="8" w:space="0" w:color="003591" w:themeColor="accent3"/>
        <w:bottom w:val="single" w:sz="8" w:space="0" w:color="003591" w:themeColor="accent3"/>
        <w:right w:val="single" w:sz="8" w:space="0" w:color="003591" w:themeColor="accent3"/>
      </w:tblBorders>
    </w:tblPr>
    <w:tblStylePr w:type="firstRow">
      <w:pPr>
        <w:spacing w:before="0" w:after="0" w:line="240" w:lineRule="auto"/>
      </w:pPr>
      <w:rPr>
        <w:b/>
        <w:bCs/>
        <w:color w:val="FFFFFF" w:themeColor="background1"/>
      </w:rPr>
      <w:tblPr/>
      <w:tcPr>
        <w:shd w:val="clear" w:color="auto" w:fill="003591" w:themeFill="accent3"/>
      </w:tcPr>
    </w:tblStylePr>
    <w:tblStylePr w:type="lastRow">
      <w:pPr>
        <w:spacing w:before="0" w:after="0" w:line="240" w:lineRule="auto"/>
      </w:pPr>
      <w:rPr>
        <w:b/>
        <w:bCs/>
      </w:rPr>
      <w:tblPr/>
      <w:tcPr>
        <w:tcBorders>
          <w:top w:val="double" w:sz="6" w:space="0" w:color="003591" w:themeColor="accent3"/>
          <w:left w:val="single" w:sz="8" w:space="0" w:color="003591" w:themeColor="accent3"/>
          <w:bottom w:val="single" w:sz="8" w:space="0" w:color="003591" w:themeColor="accent3"/>
          <w:right w:val="single" w:sz="8" w:space="0" w:color="003591" w:themeColor="accent3"/>
        </w:tcBorders>
      </w:tcPr>
    </w:tblStylePr>
    <w:tblStylePr w:type="firstCol">
      <w:rPr>
        <w:b/>
        <w:bCs/>
      </w:rPr>
    </w:tblStylePr>
    <w:tblStylePr w:type="lastCol">
      <w:rPr>
        <w:b/>
        <w:bCs/>
      </w:rPr>
    </w:tblStylePr>
    <w:tblStylePr w:type="band1Vert">
      <w:tblPr/>
      <w:tcPr>
        <w:tcBorders>
          <w:top w:val="single" w:sz="8" w:space="0" w:color="003591" w:themeColor="accent3"/>
          <w:left w:val="single" w:sz="8" w:space="0" w:color="003591" w:themeColor="accent3"/>
          <w:bottom w:val="single" w:sz="8" w:space="0" w:color="003591" w:themeColor="accent3"/>
          <w:right w:val="single" w:sz="8" w:space="0" w:color="003591" w:themeColor="accent3"/>
        </w:tcBorders>
      </w:tcPr>
    </w:tblStylePr>
    <w:tblStylePr w:type="band1Horz">
      <w:tblPr/>
      <w:tcPr>
        <w:tcBorders>
          <w:top w:val="single" w:sz="8" w:space="0" w:color="003591" w:themeColor="accent3"/>
          <w:left w:val="single" w:sz="8" w:space="0" w:color="003591" w:themeColor="accent3"/>
          <w:bottom w:val="single" w:sz="8" w:space="0" w:color="003591" w:themeColor="accent3"/>
          <w:right w:val="single" w:sz="8" w:space="0" w:color="003591" w:themeColor="accent3"/>
        </w:tcBorders>
      </w:tcPr>
    </w:tblStylePr>
  </w:style>
  <w:style w:type="table" w:styleId="LightList-Accent4">
    <w:name w:val="Light List Accent 4"/>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StyleColBandSize w:val="1"/>
      <w:tblBorders>
        <w:top w:val="single" w:sz="8" w:space="0" w:color="009FDA" w:themeColor="accent4"/>
        <w:left w:val="single" w:sz="8" w:space="0" w:color="009FDA" w:themeColor="accent4"/>
        <w:bottom w:val="single" w:sz="8" w:space="0" w:color="009FDA" w:themeColor="accent4"/>
        <w:right w:val="single" w:sz="8" w:space="0" w:color="009FDA" w:themeColor="accent4"/>
      </w:tblBorders>
    </w:tblPr>
    <w:tblStylePr w:type="firstRow">
      <w:pPr>
        <w:spacing w:before="0" w:after="0" w:line="240" w:lineRule="auto"/>
      </w:pPr>
      <w:rPr>
        <w:b/>
        <w:bCs/>
        <w:color w:val="FFFFFF" w:themeColor="background1"/>
      </w:rPr>
      <w:tblPr/>
      <w:tcPr>
        <w:shd w:val="clear" w:color="auto" w:fill="009FDA" w:themeFill="accent4"/>
      </w:tcPr>
    </w:tblStylePr>
    <w:tblStylePr w:type="lastRow">
      <w:pPr>
        <w:spacing w:before="0" w:after="0" w:line="240" w:lineRule="auto"/>
      </w:pPr>
      <w:rPr>
        <w:b/>
        <w:bCs/>
      </w:rPr>
      <w:tblPr/>
      <w:tcPr>
        <w:tcBorders>
          <w:top w:val="double" w:sz="6" w:space="0" w:color="009FDA" w:themeColor="accent4"/>
          <w:left w:val="single" w:sz="8" w:space="0" w:color="009FDA" w:themeColor="accent4"/>
          <w:bottom w:val="single" w:sz="8" w:space="0" w:color="009FDA" w:themeColor="accent4"/>
          <w:right w:val="single" w:sz="8" w:space="0" w:color="009FDA" w:themeColor="accent4"/>
        </w:tcBorders>
      </w:tcPr>
    </w:tblStylePr>
    <w:tblStylePr w:type="firstCol">
      <w:rPr>
        <w:b/>
        <w:bCs/>
      </w:rPr>
    </w:tblStylePr>
    <w:tblStylePr w:type="lastCol">
      <w:rPr>
        <w:b/>
        <w:bCs/>
      </w:rPr>
    </w:tblStylePr>
    <w:tblStylePr w:type="band1Vert">
      <w:tblPr/>
      <w:tcPr>
        <w:tcBorders>
          <w:top w:val="single" w:sz="8" w:space="0" w:color="009FDA" w:themeColor="accent4"/>
          <w:left w:val="single" w:sz="8" w:space="0" w:color="009FDA" w:themeColor="accent4"/>
          <w:bottom w:val="single" w:sz="8" w:space="0" w:color="009FDA" w:themeColor="accent4"/>
          <w:right w:val="single" w:sz="8" w:space="0" w:color="009FDA" w:themeColor="accent4"/>
        </w:tcBorders>
      </w:tcPr>
    </w:tblStylePr>
    <w:tblStylePr w:type="band1Horz">
      <w:tblPr/>
      <w:tcPr>
        <w:tcBorders>
          <w:top w:val="single" w:sz="8" w:space="0" w:color="009FDA" w:themeColor="accent4"/>
          <w:left w:val="single" w:sz="8" w:space="0" w:color="009FDA" w:themeColor="accent4"/>
          <w:bottom w:val="single" w:sz="8" w:space="0" w:color="009FDA" w:themeColor="accent4"/>
          <w:right w:val="single" w:sz="8" w:space="0" w:color="009FDA" w:themeColor="accent4"/>
        </w:tcBorders>
      </w:tcPr>
    </w:tblStylePr>
  </w:style>
  <w:style w:type="table" w:styleId="LightList-Accent5">
    <w:name w:val="Light List Accent 5"/>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StyleColBandSize w:val="1"/>
      <w:tblBorders>
        <w:top w:val="single" w:sz="8" w:space="0" w:color="91FFB4" w:themeColor="accent5"/>
        <w:left w:val="single" w:sz="8" w:space="0" w:color="91FFB4" w:themeColor="accent5"/>
        <w:bottom w:val="single" w:sz="8" w:space="0" w:color="91FFB4" w:themeColor="accent5"/>
        <w:right w:val="single" w:sz="8" w:space="0" w:color="91FFB4" w:themeColor="accent5"/>
      </w:tblBorders>
    </w:tblPr>
    <w:tblStylePr w:type="firstRow">
      <w:pPr>
        <w:spacing w:before="0" w:after="0" w:line="240" w:lineRule="auto"/>
      </w:pPr>
      <w:rPr>
        <w:b/>
        <w:bCs/>
        <w:color w:val="FFFFFF" w:themeColor="background1"/>
      </w:rPr>
      <w:tblPr/>
      <w:tcPr>
        <w:shd w:val="clear" w:color="auto" w:fill="91FFB4" w:themeFill="accent5"/>
      </w:tcPr>
    </w:tblStylePr>
    <w:tblStylePr w:type="lastRow">
      <w:pPr>
        <w:spacing w:before="0" w:after="0" w:line="240" w:lineRule="auto"/>
      </w:pPr>
      <w:rPr>
        <w:b/>
        <w:bCs/>
      </w:rPr>
      <w:tblPr/>
      <w:tcPr>
        <w:tcBorders>
          <w:top w:val="double" w:sz="6" w:space="0" w:color="91FFB4" w:themeColor="accent5"/>
          <w:left w:val="single" w:sz="8" w:space="0" w:color="91FFB4" w:themeColor="accent5"/>
          <w:bottom w:val="single" w:sz="8" w:space="0" w:color="91FFB4" w:themeColor="accent5"/>
          <w:right w:val="single" w:sz="8" w:space="0" w:color="91FFB4" w:themeColor="accent5"/>
        </w:tcBorders>
      </w:tcPr>
    </w:tblStylePr>
    <w:tblStylePr w:type="firstCol">
      <w:rPr>
        <w:b/>
        <w:bCs/>
      </w:rPr>
    </w:tblStylePr>
    <w:tblStylePr w:type="lastCol">
      <w:rPr>
        <w:b/>
        <w:bCs/>
      </w:rPr>
    </w:tblStylePr>
    <w:tblStylePr w:type="band1Vert">
      <w:tblPr/>
      <w:tcPr>
        <w:tcBorders>
          <w:top w:val="single" w:sz="8" w:space="0" w:color="91FFB4" w:themeColor="accent5"/>
          <w:left w:val="single" w:sz="8" w:space="0" w:color="91FFB4" w:themeColor="accent5"/>
          <w:bottom w:val="single" w:sz="8" w:space="0" w:color="91FFB4" w:themeColor="accent5"/>
          <w:right w:val="single" w:sz="8" w:space="0" w:color="91FFB4" w:themeColor="accent5"/>
        </w:tcBorders>
      </w:tcPr>
    </w:tblStylePr>
    <w:tblStylePr w:type="band1Horz">
      <w:tblPr/>
      <w:tcPr>
        <w:tcBorders>
          <w:top w:val="single" w:sz="8" w:space="0" w:color="91FFB4" w:themeColor="accent5"/>
          <w:left w:val="single" w:sz="8" w:space="0" w:color="91FFB4" w:themeColor="accent5"/>
          <w:bottom w:val="single" w:sz="8" w:space="0" w:color="91FFB4" w:themeColor="accent5"/>
          <w:right w:val="single" w:sz="8" w:space="0" w:color="91FFB4" w:themeColor="accent5"/>
        </w:tcBorders>
      </w:tcPr>
    </w:tblStylePr>
  </w:style>
  <w:style w:type="table" w:styleId="LightList-Accent6">
    <w:name w:val="Light List Accent 6"/>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StyleColBandSize w:val="1"/>
      <w:tblBorders>
        <w:top w:val="single" w:sz="8" w:space="0" w:color="3F9C35" w:themeColor="accent6"/>
        <w:left w:val="single" w:sz="8" w:space="0" w:color="3F9C35" w:themeColor="accent6"/>
        <w:bottom w:val="single" w:sz="8" w:space="0" w:color="3F9C35" w:themeColor="accent6"/>
        <w:right w:val="single" w:sz="8" w:space="0" w:color="3F9C35" w:themeColor="accent6"/>
      </w:tblBorders>
    </w:tblPr>
    <w:tblStylePr w:type="firstRow">
      <w:pPr>
        <w:spacing w:before="0" w:after="0" w:line="240" w:lineRule="auto"/>
      </w:pPr>
      <w:rPr>
        <w:b/>
        <w:bCs/>
        <w:color w:val="FFFFFF" w:themeColor="background1"/>
      </w:rPr>
      <w:tblPr/>
      <w:tcPr>
        <w:shd w:val="clear" w:color="auto" w:fill="3F9C35" w:themeFill="accent6"/>
      </w:tcPr>
    </w:tblStylePr>
    <w:tblStylePr w:type="lastRow">
      <w:pPr>
        <w:spacing w:before="0" w:after="0" w:line="240" w:lineRule="auto"/>
      </w:pPr>
      <w:rPr>
        <w:b/>
        <w:bCs/>
      </w:rPr>
      <w:tblPr/>
      <w:tcPr>
        <w:tcBorders>
          <w:top w:val="double" w:sz="6" w:space="0" w:color="3F9C35" w:themeColor="accent6"/>
          <w:left w:val="single" w:sz="8" w:space="0" w:color="3F9C35" w:themeColor="accent6"/>
          <w:bottom w:val="single" w:sz="8" w:space="0" w:color="3F9C35" w:themeColor="accent6"/>
          <w:right w:val="single" w:sz="8" w:space="0" w:color="3F9C35" w:themeColor="accent6"/>
        </w:tcBorders>
      </w:tcPr>
    </w:tblStylePr>
    <w:tblStylePr w:type="firstCol">
      <w:rPr>
        <w:b/>
        <w:bCs/>
      </w:rPr>
    </w:tblStylePr>
    <w:tblStylePr w:type="lastCol">
      <w:rPr>
        <w:b/>
        <w:bCs/>
      </w:rPr>
    </w:tblStylePr>
    <w:tblStylePr w:type="band1Vert">
      <w:tblPr/>
      <w:tcPr>
        <w:tcBorders>
          <w:top w:val="single" w:sz="8" w:space="0" w:color="3F9C35" w:themeColor="accent6"/>
          <w:left w:val="single" w:sz="8" w:space="0" w:color="3F9C35" w:themeColor="accent6"/>
          <w:bottom w:val="single" w:sz="8" w:space="0" w:color="3F9C35" w:themeColor="accent6"/>
          <w:right w:val="single" w:sz="8" w:space="0" w:color="3F9C35" w:themeColor="accent6"/>
        </w:tcBorders>
      </w:tcPr>
    </w:tblStylePr>
    <w:tblStylePr w:type="band1Horz">
      <w:tblPr/>
      <w:tcPr>
        <w:tcBorders>
          <w:top w:val="single" w:sz="8" w:space="0" w:color="3F9C35" w:themeColor="accent6"/>
          <w:left w:val="single" w:sz="8" w:space="0" w:color="3F9C35" w:themeColor="accent6"/>
          <w:bottom w:val="single" w:sz="8" w:space="0" w:color="3F9C35" w:themeColor="accent6"/>
          <w:right w:val="single" w:sz="8" w:space="0" w:color="3F9C35" w:themeColor="accent6"/>
        </w:tcBorders>
      </w:tcPr>
    </w:tblStylePr>
  </w:style>
  <w:style w:type="table" w:styleId="LightShading">
    <w:name w:val="Light Shading"/>
    <w:basedOn w:val="TableNormal"/>
    <w:uiPriority w:val="99"/>
    <w:semiHidden/>
    <w:unhideWhenUsed/>
    <w:rsid w:val="0020585B"/>
    <w:rPr>
      <w:rFonts w:asciiTheme="minorHAnsi" w:eastAsiaTheme="minorEastAsia" w:hAnsiTheme="minorHAnsi" w:cstheme="minorBidi"/>
      <w:color w:val="000000" w:themeColor="text1" w:themeShade="BF"/>
      <w:sz w:val="22"/>
      <w:szCs w:val="22"/>
      <w:lang w:eastAsia="zh-C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20585B"/>
    <w:rPr>
      <w:rFonts w:asciiTheme="minorHAnsi" w:eastAsiaTheme="minorEastAsia" w:hAnsiTheme="minorHAnsi" w:cstheme="minorBidi"/>
      <w:color w:val="0B1738" w:themeColor="accent1" w:themeShade="BF"/>
      <w:sz w:val="22"/>
      <w:szCs w:val="22"/>
      <w:lang w:eastAsia="zh-CN"/>
    </w:rPr>
    <w:tblPr>
      <w:tblStyleRowBandSize w:val="1"/>
      <w:tblStyleColBandSize w:val="1"/>
      <w:tblBorders>
        <w:top w:val="single" w:sz="8" w:space="0" w:color="0F204B" w:themeColor="accent1"/>
        <w:bottom w:val="single" w:sz="8" w:space="0" w:color="0F204B" w:themeColor="accent1"/>
      </w:tblBorders>
    </w:tblPr>
    <w:tblStylePr w:type="firstRow">
      <w:pPr>
        <w:spacing w:before="0" w:after="0" w:line="240" w:lineRule="auto"/>
      </w:pPr>
      <w:rPr>
        <w:b/>
        <w:bCs/>
      </w:rPr>
      <w:tblPr/>
      <w:tcPr>
        <w:tcBorders>
          <w:top w:val="single" w:sz="8" w:space="0" w:color="0F204B" w:themeColor="accent1"/>
          <w:left w:val="nil"/>
          <w:bottom w:val="single" w:sz="8" w:space="0" w:color="0F204B" w:themeColor="accent1"/>
          <w:right w:val="nil"/>
          <w:insideH w:val="nil"/>
          <w:insideV w:val="nil"/>
        </w:tcBorders>
      </w:tcPr>
    </w:tblStylePr>
    <w:tblStylePr w:type="lastRow">
      <w:pPr>
        <w:spacing w:before="0" w:after="0" w:line="240" w:lineRule="auto"/>
      </w:pPr>
      <w:rPr>
        <w:b/>
        <w:bCs/>
      </w:rPr>
      <w:tblPr/>
      <w:tcPr>
        <w:tcBorders>
          <w:top w:val="single" w:sz="8" w:space="0" w:color="0F204B" w:themeColor="accent1"/>
          <w:left w:val="nil"/>
          <w:bottom w:val="single" w:sz="8" w:space="0" w:color="0F20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BBED" w:themeFill="accent1" w:themeFillTint="3F"/>
      </w:tcPr>
    </w:tblStylePr>
    <w:tblStylePr w:type="band1Horz">
      <w:tblPr/>
      <w:tcPr>
        <w:tcBorders>
          <w:left w:val="nil"/>
          <w:right w:val="nil"/>
          <w:insideH w:val="nil"/>
          <w:insideV w:val="nil"/>
        </w:tcBorders>
        <w:shd w:val="clear" w:color="auto" w:fill="A8BBED" w:themeFill="accent1" w:themeFillTint="3F"/>
      </w:tcPr>
    </w:tblStylePr>
  </w:style>
  <w:style w:type="table" w:styleId="LightShading-Accent2">
    <w:name w:val="Light Shading Accent 2"/>
    <w:basedOn w:val="TableNormal"/>
    <w:uiPriority w:val="99"/>
    <w:semiHidden/>
    <w:unhideWhenUsed/>
    <w:rsid w:val="0020585B"/>
    <w:rPr>
      <w:rFonts w:asciiTheme="minorHAnsi" w:eastAsiaTheme="minorEastAsia" w:hAnsiTheme="minorHAnsi" w:cstheme="minorBidi"/>
      <w:color w:val="43B8E3" w:themeColor="accent2" w:themeShade="BF"/>
      <w:sz w:val="22"/>
      <w:szCs w:val="22"/>
      <w:lang w:eastAsia="zh-CN"/>
    </w:rPr>
    <w:tblPr>
      <w:tblStyleRowBandSize w:val="1"/>
      <w:tblStyleColBandSize w:val="1"/>
      <w:tblBorders>
        <w:top w:val="single" w:sz="8" w:space="0" w:color="99D9F0" w:themeColor="accent2"/>
        <w:bottom w:val="single" w:sz="8" w:space="0" w:color="99D9F0" w:themeColor="accent2"/>
      </w:tblBorders>
    </w:tblPr>
    <w:tblStylePr w:type="firstRow">
      <w:pPr>
        <w:spacing w:before="0" w:after="0" w:line="240" w:lineRule="auto"/>
      </w:pPr>
      <w:rPr>
        <w:b/>
        <w:bCs/>
      </w:rPr>
      <w:tblPr/>
      <w:tcPr>
        <w:tcBorders>
          <w:top w:val="single" w:sz="8" w:space="0" w:color="99D9F0" w:themeColor="accent2"/>
          <w:left w:val="nil"/>
          <w:bottom w:val="single" w:sz="8" w:space="0" w:color="99D9F0" w:themeColor="accent2"/>
          <w:right w:val="nil"/>
          <w:insideH w:val="nil"/>
          <w:insideV w:val="nil"/>
        </w:tcBorders>
      </w:tcPr>
    </w:tblStylePr>
    <w:tblStylePr w:type="lastRow">
      <w:pPr>
        <w:spacing w:before="0" w:after="0" w:line="240" w:lineRule="auto"/>
      </w:pPr>
      <w:rPr>
        <w:b/>
        <w:bCs/>
      </w:rPr>
      <w:tblPr/>
      <w:tcPr>
        <w:tcBorders>
          <w:top w:val="single" w:sz="8" w:space="0" w:color="99D9F0" w:themeColor="accent2"/>
          <w:left w:val="nil"/>
          <w:bottom w:val="single" w:sz="8" w:space="0" w:color="99D9F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5FB" w:themeFill="accent2" w:themeFillTint="3F"/>
      </w:tcPr>
    </w:tblStylePr>
    <w:tblStylePr w:type="band1Horz">
      <w:tblPr/>
      <w:tcPr>
        <w:tcBorders>
          <w:left w:val="nil"/>
          <w:right w:val="nil"/>
          <w:insideH w:val="nil"/>
          <w:insideV w:val="nil"/>
        </w:tcBorders>
        <w:shd w:val="clear" w:color="auto" w:fill="E5F5FB" w:themeFill="accent2" w:themeFillTint="3F"/>
      </w:tcPr>
    </w:tblStylePr>
  </w:style>
  <w:style w:type="table" w:styleId="LightShading-Accent3">
    <w:name w:val="Light Shading Accent 3"/>
    <w:basedOn w:val="TableNormal"/>
    <w:uiPriority w:val="99"/>
    <w:semiHidden/>
    <w:unhideWhenUsed/>
    <w:rsid w:val="0020585B"/>
    <w:rPr>
      <w:rFonts w:asciiTheme="minorHAnsi" w:eastAsiaTheme="minorEastAsia" w:hAnsiTheme="minorHAnsi" w:cstheme="minorBidi"/>
      <w:color w:val="00276C" w:themeColor="accent3" w:themeShade="BF"/>
      <w:sz w:val="22"/>
      <w:szCs w:val="22"/>
      <w:lang w:eastAsia="zh-CN"/>
    </w:rPr>
    <w:tblPr>
      <w:tblStyleRowBandSize w:val="1"/>
      <w:tblStyleColBandSize w:val="1"/>
      <w:tblBorders>
        <w:top w:val="single" w:sz="8" w:space="0" w:color="003591" w:themeColor="accent3"/>
        <w:bottom w:val="single" w:sz="8" w:space="0" w:color="003591" w:themeColor="accent3"/>
      </w:tblBorders>
    </w:tblPr>
    <w:tblStylePr w:type="firstRow">
      <w:pPr>
        <w:spacing w:before="0" w:after="0" w:line="240" w:lineRule="auto"/>
      </w:pPr>
      <w:rPr>
        <w:b/>
        <w:bCs/>
      </w:rPr>
      <w:tblPr/>
      <w:tcPr>
        <w:tcBorders>
          <w:top w:val="single" w:sz="8" w:space="0" w:color="003591" w:themeColor="accent3"/>
          <w:left w:val="nil"/>
          <w:bottom w:val="single" w:sz="8" w:space="0" w:color="003591" w:themeColor="accent3"/>
          <w:right w:val="nil"/>
          <w:insideH w:val="nil"/>
          <w:insideV w:val="nil"/>
        </w:tcBorders>
      </w:tcPr>
    </w:tblStylePr>
    <w:tblStylePr w:type="lastRow">
      <w:pPr>
        <w:spacing w:before="0" w:after="0" w:line="240" w:lineRule="auto"/>
      </w:pPr>
      <w:rPr>
        <w:b/>
        <w:bCs/>
      </w:rPr>
      <w:tblPr/>
      <w:tcPr>
        <w:tcBorders>
          <w:top w:val="single" w:sz="8" w:space="0" w:color="003591" w:themeColor="accent3"/>
          <w:left w:val="nil"/>
          <w:bottom w:val="single" w:sz="8" w:space="0" w:color="00359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C5FF" w:themeFill="accent3" w:themeFillTint="3F"/>
      </w:tcPr>
    </w:tblStylePr>
    <w:tblStylePr w:type="band1Horz">
      <w:tblPr/>
      <w:tcPr>
        <w:tcBorders>
          <w:left w:val="nil"/>
          <w:right w:val="nil"/>
          <w:insideH w:val="nil"/>
          <w:insideV w:val="nil"/>
        </w:tcBorders>
        <w:shd w:val="clear" w:color="auto" w:fill="A4C5FF" w:themeFill="accent3" w:themeFillTint="3F"/>
      </w:tcPr>
    </w:tblStylePr>
  </w:style>
  <w:style w:type="table" w:styleId="LightShading-Accent4">
    <w:name w:val="Light Shading Accent 4"/>
    <w:basedOn w:val="TableNormal"/>
    <w:uiPriority w:val="99"/>
    <w:semiHidden/>
    <w:unhideWhenUsed/>
    <w:rsid w:val="0020585B"/>
    <w:rPr>
      <w:rFonts w:asciiTheme="minorHAnsi" w:eastAsiaTheme="minorEastAsia" w:hAnsiTheme="minorHAnsi" w:cstheme="minorBidi"/>
      <w:color w:val="0076A3" w:themeColor="accent4" w:themeShade="BF"/>
      <w:sz w:val="22"/>
      <w:szCs w:val="22"/>
      <w:lang w:eastAsia="zh-CN"/>
    </w:rPr>
    <w:tblPr>
      <w:tblStyleRowBandSize w:val="1"/>
      <w:tblStyleColBandSize w:val="1"/>
      <w:tblBorders>
        <w:top w:val="single" w:sz="8" w:space="0" w:color="009FDA" w:themeColor="accent4"/>
        <w:bottom w:val="single" w:sz="8" w:space="0" w:color="009FDA" w:themeColor="accent4"/>
      </w:tblBorders>
    </w:tblPr>
    <w:tblStylePr w:type="firstRow">
      <w:pPr>
        <w:spacing w:before="0" w:after="0" w:line="240" w:lineRule="auto"/>
      </w:pPr>
      <w:rPr>
        <w:b/>
        <w:bCs/>
      </w:rPr>
      <w:tblPr/>
      <w:tcPr>
        <w:tcBorders>
          <w:top w:val="single" w:sz="8" w:space="0" w:color="009FDA" w:themeColor="accent4"/>
          <w:left w:val="nil"/>
          <w:bottom w:val="single" w:sz="8" w:space="0" w:color="009FDA" w:themeColor="accent4"/>
          <w:right w:val="nil"/>
          <w:insideH w:val="nil"/>
          <w:insideV w:val="nil"/>
        </w:tcBorders>
      </w:tcPr>
    </w:tblStylePr>
    <w:tblStylePr w:type="lastRow">
      <w:pPr>
        <w:spacing w:before="0" w:after="0" w:line="240" w:lineRule="auto"/>
      </w:pPr>
      <w:rPr>
        <w:b/>
        <w:bCs/>
      </w:rPr>
      <w:tblPr/>
      <w:tcPr>
        <w:tcBorders>
          <w:top w:val="single" w:sz="8" w:space="0" w:color="009FDA" w:themeColor="accent4"/>
          <w:left w:val="nil"/>
          <w:bottom w:val="single" w:sz="8" w:space="0" w:color="009FD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4" w:themeFillTint="3F"/>
      </w:tcPr>
    </w:tblStylePr>
    <w:tblStylePr w:type="band1Horz">
      <w:tblPr/>
      <w:tcPr>
        <w:tcBorders>
          <w:left w:val="nil"/>
          <w:right w:val="nil"/>
          <w:insideH w:val="nil"/>
          <w:insideV w:val="nil"/>
        </w:tcBorders>
        <w:shd w:val="clear" w:color="auto" w:fill="B6EBFF" w:themeFill="accent4" w:themeFillTint="3F"/>
      </w:tcPr>
    </w:tblStylePr>
  </w:style>
  <w:style w:type="table" w:styleId="LightShading-Accent5">
    <w:name w:val="Light Shading Accent 5"/>
    <w:basedOn w:val="TableNormal"/>
    <w:uiPriority w:val="99"/>
    <w:semiHidden/>
    <w:unhideWhenUsed/>
    <w:rsid w:val="0020585B"/>
    <w:rPr>
      <w:rFonts w:asciiTheme="minorHAnsi" w:eastAsiaTheme="minorEastAsia" w:hAnsiTheme="minorHAnsi" w:cstheme="minorBidi"/>
      <w:color w:val="2CFF6F" w:themeColor="accent5" w:themeShade="BF"/>
      <w:sz w:val="22"/>
      <w:szCs w:val="22"/>
      <w:lang w:eastAsia="zh-CN"/>
    </w:rPr>
    <w:tblPr>
      <w:tblStyleRowBandSize w:val="1"/>
      <w:tblStyleColBandSize w:val="1"/>
      <w:tblBorders>
        <w:top w:val="single" w:sz="8" w:space="0" w:color="91FFB4" w:themeColor="accent5"/>
        <w:bottom w:val="single" w:sz="8" w:space="0" w:color="91FFB4" w:themeColor="accent5"/>
      </w:tblBorders>
    </w:tblPr>
    <w:tblStylePr w:type="firstRow">
      <w:pPr>
        <w:spacing w:before="0" w:after="0" w:line="240" w:lineRule="auto"/>
      </w:pPr>
      <w:rPr>
        <w:b/>
        <w:bCs/>
      </w:rPr>
      <w:tblPr/>
      <w:tcPr>
        <w:tcBorders>
          <w:top w:val="single" w:sz="8" w:space="0" w:color="91FFB4" w:themeColor="accent5"/>
          <w:left w:val="nil"/>
          <w:bottom w:val="single" w:sz="8" w:space="0" w:color="91FFB4" w:themeColor="accent5"/>
          <w:right w:val="nil"/>
          <w:insideH w:val="nil"/>
          <w:insideV w:val="nil"/>
        </w:tcBorders>
      </w:tcPr>
    </w:tblStylePr>
    <w:tblStylePr w:type="lastRow">
      <w:pPr>
        <w:spacing w:before="0" w:after="0" w:line="240" w:lineRule="auto"/>
      </w:pPr>
      <w:rPr>
        <w:b/>
        <w:bCs/>
      </w:rPr>
      <w:tblPr/>
      <w:tcPr>
        <w:tcBorders>
          <w:top w:val="single" w:sz="8" w:space="0" w:color="91FFB4" w:themeColor="accent5"/>
          <w:left w:val="nil"/>
          <w:bottom w:val="single" w:sz="8" w:space="0" w:color="91FFB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EC" w:themeFill="accent5" w:themeFillTint="3F"/>
      </w:tcPr>
    </w:tblStylePr>
    <w:tblStylePr w:type="band1Horz">
      <w:tblPr/>
      <w:tcPr>
        <w:tcBorders>
          <w:left w:val="nil"/>
          <w:right w:val="nil"/>
          <w:insideH w:val="nil"/>
          <w:insideV w:val="nil"/>
        </w:tcBorders>
        <w:shd w:val="clear" w:color="auto" w:fill="E3FFEC" w:themeFill="accent5" w:themeFillTint="3F"/>
      </w:tcPr>
    </w:tblStylePr>
  </w:style>
  <w:style w:type="table" w:styleId="LightShading-Accent6">
    <w:name w:val="Light Shading Accent 6"/>
    <w:basedOn w:val="TableNormal"/>
    <w:uiPriority w:val="99"/>
    <w:semiHidden/>
    <w:unhideWhenUsed/>
    <w:rsid w:val="0020585B"/>
    <w:rPr>
      <w:rFonts w:asciiTheme="minorHAnsi" w:eastAsiaTheme="minorEastAsia" w:hAnsiTheme="minorHAnsi" w:cstheme="minorBidi"/>
      <w:color w:val="2E7427" w:themeColor="accent6" w:themeShade="BF"/>
      <w:sz w:val="22"/>
      <w:szCs w:val="22"/>
      <w:lang w:eastAsia="zh-CN"/>
    </w:rPr>
    <w:tblPr>
      <w:tblStyleRowBandSize w:val="1"/>
      <w:tblStyleColBandSize w:val="1"/>
      <w:tblBorders>
        <w:top w:val="single" w:sz="8" w:space="0" w:color="3F9C35" w:themeColor="accent6"/>
        <w:bottom w:val="single" w:sz="8" w:space="0" w:color="3F9C35" w:themeColor="accent6"/>
      </w:tblBorders>
    </w:tblPr>
    <w:tblStylePr w:type="firstRow">
      <w:pPr>
        <w:spacing w:before="0" w:after="0" w:line="240" w:lineRule="auto"/>
      </w:pPr>
      <w:rPr>
        <w:b/>
        <w:bCs/>
      </w:rPr>
      <w:tblPr/>
      <w:tcPr>
        <w:tcBorders>
          <w:top w:val="single" w:sz="8" w:space="0" w:color="3F9C35" w:themeColor="accent6"/>
          <w:left w:val="nil"/>
          <w:bottom w:val="single" w:sz="8" w:space="0" w:color="3F9C35" w:themeColor="accent6"/>
          <w:right w:val="nil"/>
          <w:insideH w:val="nil"/>
          <w:insideV w:val="nil"/>
        </w:tcBorders>
      </w:tcPr>
    </w:tblStylePr>
    <w:tblStylePr w:type="lastRow">
      <w:pPr>
        <w:spacing w:before="0" w:after="0" w:line="240" w:lineRule="auto"/>
      </w:pPr>
      <w:rPr>
        <w:b/>
        <w:bCs/>
      </w:rPr>
      <w:tblPr/>
      <w:tcPr>
        <w:tcBorders>
          <w:top w:val="single" w:sz="8" w:space="0" w:color="3F9C35" w:themeColor="accent6"/>
          <w:left w:val="nil"/>
          <w:bottom w:val="single" w:sz="8" w:space="0" w:color="3F9C3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CC7" w:themeFill="accent6" w:themeFillTint="3F"/>
      </w:tcPr>
    </w:tblStylePr>
    <w:tblStylePr w:type="band1Horz">
      <w:tblPr/>
      <w:tcPr>
        <w:tcBorders>
          <w:left w:val="nil"/>
          <w:right w:val="nil"/>
          <w:insideH w:val="nil"/>
          <w:insideV w:val="nil"/>
        </w:tcBorders>
        <w:shd w:val="clear" w:color="auto" w:fill="CAECC7" w:themeFill="accent6" w:themeFillTint="3F"/>
      </w:tcPr>
    </w:tblStylePr>
  </w:style>
  <w:style w:type="table" w:styleId="ListTable1Light">
    <w:name w:val="List Table 1 Light"/>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Pr>
    <w:tblStylePr w:type="firstRow">
      <w:rPr>
        <w:b/>
        <w:bCs/>
      </w:rPr>
      <w:tblPr/>
      <w:tcPr>
        <w:tcBorders>
          <w:bottom w:val="single" w:sz="4" w:space="0" w:color="2D5CD5" w:themeColor="accent1" w:themeTint="99"/>
        </w:tcBorders>
      </w:tcPr>
    </w:tblStylePr>
    <w:tblStylePr w:type="lastRow">
      <w:rPr>
        <w:b/>
        <w:bCs/>
      </w:rPr>
      <w:tblPr/>
      <w:tcPr>
        <w:tcBorders>
          <w:top w:val="single" w:sz="4" w:space="0" w:color="2D5CD5" w:themeColor="accent1" w:themeTint="99"/>
        </w:tcBorders>
      </w:tcPr>
    </w:tblStylePr>
    <w:tblStylePr w:type="firstCol">
      <w:rPr>
        <w:b/>
        <w:bCs/>
      </w:rPr>
    </w:tblStylePr>
    <w:tblStylePr w:type="lastCol">
      <w:rPr>
        <w:b/>
        <w:bCs/>
      </w:rPr>
    </w:tblStylePr>
    <w:tblStylePr w:type="band1Vert">
      <w:tblPr/>
      <w:tcPr>
        <w:shd w:val="clear" w:color="auto" w:fill="B9C8F1" w:themeFill="accent1" w:themeFillTint="33"/>
      </w:tcPr>
    </w:tblStylePr>
    <w:tblStylePr w:type="band1Horz">
      <w:tblPr/>
      <w:tcPr>
        <w:shd w:val="clear" w:color="auto" w:fill="B9C8F1" w:themeFill="accent1" w:themeFillTint="33"/>
      </w:tcPr>
    </w:tblStylePr>
  </w:style>
  <w:style w:type="table" w:styleId="ListTable1Light-Accent2">
    <w:name w:val="List Table 1 Light Accent 2"/>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Pr>
    <w:tblStylePr w:type="firstRow">
      <w:rPr>
        <w:b/>
        <w:bCs/>
      </w:rPr>
      <w:tblPr/>
      <w:tcPr>
        <w:tcBorders>
          <w:bottom w:val="single" w:sz="4" w:space="0" w:color="C1E8F6" w:themeColor="accent2" w:themeTint="99"/>
        </w:tcBorders>
      </w:tcPr>
    </w:tblStylePr>
    <w:tblStylePr w:type="lastRow">
      <w:rPr>
        <w:b/>
        <w:bCs/>
      </w:rPr>
      <w:tblPr/>
      <w:tcPr>
        <w:tcBorders>
          <w:top w:val="single" w:sz="4" w:space="0" w:color="C1E8F6" w:themeColor="accent2" w:themeTint="99"/>
        </w:tcBorders>
      </w:tcPr>
    </w:tblStylePr>
    <w:tblStylePr w:type="firstCol">
      <w:rPr>
        <w:b/>
        <w:bCs/>
      </w:rPr>
    </w:tblStylePr>
    <w:tblStylePr w:type="lastCol">
      <w:rPr>
        <w:b/>
        <w:bCs/>
      </w:rPr>
    </w:tblStylePr>
    <w:tblStylePr w:type="band1Vert">
      <w:tblPr/>
      <w:tcPr>
        <w:shd w:val="clear" w:color="auto" w:fill="EAF7FC" w:themeFill="accent2" w:themeFillTint="33"/>
      </w:tcPr>
    </w:tblStylePr>
    <w:tblStylePr w:type="band1Horz">
      <w:tblPr/>
      <w:tcPr>
        <w:shd w:val="clear" w:color="auto" w:fill="EAF7FC" w:themeFill="accent2" w:themeFillTint="33"/>
      </w:tcPr>
    </w:tblStylePr>
  </w:style>
  <w:style w:type="table" w:styleId="ListTable1Light-Accent3">
    <w:name w:val="List Table 1 Light Accent 3"/>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Pr>
    <w:tblStylePr w:type="firstRow">
      <w:rPr>
        <w:b/>
        <w:bCs/>
      </w:rPr>
      <w:tblPr/>
      <w:tcPr>
        <w:tcBorders>
          <w:bottom w:val="single" w:sz="4" w:space="0" w:color="2473FF" w:themeColor="accent3" w:themeTint="99"/>
        </w:tcBorders>
      </w:tcPr>
    </w:tblStylePr>
    <w:tblStylePr w:type="lastRow">
      <w:rPr>
        <w:b/>
        <w:bCs/>
      </w:rPr>
      <w:tblPr/>
      <w:tcPr>
        <w:tcBorders>
          <w:top w:val="single" w:sz="4" w:space="0" w:color="2473FF" w:themeColor="accent3" w:themeTint="99"/>
        </w:tcBorders>
      </w:tcPr>
    </w:tblStylePr>
    <w:tblStylePr w:type="firstCol">
      <w:rPr>
        <w:b/>
        <w:bCs/>
      </w:rPr>
    </w:tblStylePr>
    <w:tblStylePr w:type="lastCol">
      <w:rPr>
        <w:b/>
        <w:bCs/>
      </w:rPr>
    </w:tblStylePr>
    <w:tblStylePr w:type="band1Vert">
      <w:tblPr/>
      <w:tcPr>
        <w:shd w:val="clear" w:color="auto" w:fill="B6D0FF" w:themeFill="accent3" w:themeFillTint="33"/>
      </w:tcPr>
    </w:tblStylePr>
    <w:tblStylePr w:type="band1Horz">
      <w:tblPr/>
      <w:tcPr>
        <w:shd w:val="clear" w:color="auto" w:fill="B6D0FF" w:themeFill="accent3" w:themeFillTint="33"/>
      </w:tcPr>
    </w:tblStylePr>
  </w:style>
  <w:style w:type="table" w:styleId="ListTable1Light-Accent4">
    <w:name w:val="List Table 1 Light Accent 4"/>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Pr>
    <w:tblStylePr w:type="firstRow">
      <w:rPr>
        <w:b/>
        <w:bCs/>
      </w:rPr>
      <w:tblPr/>
      <w:tcPr>
        <w:tcBorders>
          <w:bottom w:val="single" w:sz="4" w:space="0" w:color="4FCEFF" w:themeColor="accent4" w:themeTint="99"/>
        </w:tcBorders>
      </w:tcPr>
    </w:tblStylePr>
    <w:tblStylePr w:type="lastRow">
      <w:rPr>
        <w:b/>
        <w:bCs/>
      </w:rPr>
      <w:tblPr/>
      <w:tcPr>
        <w:tcBorders>
          <w:top w:val="single" w:sz="4" w:space="0" w:color="4FCEFF" w:themeColor="accent4" w:themeTint="99"/>
        </w:tcBorders>
      </w:tcPr>
    </w:tblStylePr>
    <w:tblStylePr w:type="firstCol">
      <w:rPr>
        <w:b/>
        <w:bCs/>
      </w:rPr>
    </w:tblStylePr>
    <w:tblStylePr w:type="lastCol">
      <w:rPr>
        <w:b/>
        <w:bCs/>
      </w:rPr>
    </w:tblStylePr>
    <w:tblStylePr w:type="band1Vert">
      <w:tblPr/>
      <w:tcPr>
        <w:shd w:val="clear" w:color="auto" w:fill="C4EEFF" w:themeFill="accent4" w:themeFillTint="33"/>
      </w:tcPr>
    </w:tblStylePr>
    <w:tblStylePr w:type="band1Horz">
      <w:tblPr/>
      <w:tcPr>
        <w:shd w:val="clear" w:color="auto" w:fill="C4EEFF" w:themeFill="accent4" w:themeFillTint="33"/>
      </w:tcPr>
    </w:tblStylePr>
  </w:style>
  <w:style w:type="table" w:styleId="ListTable1Light-Accent5">
    <w:name w:val="List Table 1 Light Accent 5"/>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Pr>
    <w:tblStylePr w:type="firstRow">
      <w:rPr>
        <w:b/>
        <w:bCs/>
      </w:rPr>
      <w:tblPr/>
      <w:tcPr>
        <w:tcBorders>
          <w:bottom w:val="single" w:sz="4" w:space="0" w:color="BDFFD1" w:themeColor="accent5" w:themeTint="99"/>
        </w:tcBorders>
      </w:tcPr>
    </w:tblStylePr>
    <w:tblStylePr w:type="lastRow">
      <w:rPr>
        <w:b/>
        <w:bCs/>
      </w:rPr>
      <w:tblPr/>
      <w:tcPr>
        <w:tcBorders>
          <w:top w:val="single" w:sz="4" w:space="0" w:color="BDFFD1" w:themeColor="accent5" w:themeTint="99"/>
        </w:tcBorders>
      </w:tcPr>
    </w:tblStylePr>
    <w:tblStylePr w:type="firstCol">
      <w:rPr>
        <w:b/>
        <w:bCs/>
      </w:rPr>
    </w:tblStylePr>
    <w:tblStylePr w:type="lastCol">
      <w:rPr>
        <w:b/>
        <w:bCs/>
      </w:rPr>
    </w:tblStylePr>
    <w:tblStylePr w:type="band1Vert">
      <w:tblPr/>
      <w:tcPr>
        <w:shd w:val="clear" w:color="auto" w:fill="E9FFEF" w:themeFill="accent5" w:themeFillTint="33"/>
      </w:tcPr>
    </w:tblStylePr>
    <w:tblStylePr w:type="band1Horz">
      <w:tblPr/>
      <w:tcPr>
        <w:shd w:val="clear" w:color="auto" w:fill="E9FFEF" w:themeFill="accent5" w:themeFillTint="33"/>
      </w:tcPr>
    </w:tblStylePr>
  </w:style>
  <w:style w:type="table" w:styleId="ListTable1Light-Accent6">
    <w:name w:val="List Table 1 Light Accent 6"/>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Pr>
    <w:tblStylePr w:type="firstRow">
      <w:rPr>
        <w:b/>
        <w:bCs/>
      </w:rPr>
      <w:tblPr/>
      <w:tcPr>
        <w:tcBorders>
          <w:bottom w:val="single" w:sz="4" w:space="0" w:color="80D178" w:themeColor="accent6" w:themeTint="99"/>
        </w:tcBorders>
      </w:tcPr>
    </w:tblStylePr>
    <w:tblStylePr w:type="lastRow">
      <w:rPr>
        <w:b/>
        <w:bCs/>
      </w:rPr>
      <w:tblPr/>
      <w:tcPr>
        <w:tcBorders>
          <w:top w:val="single" w:sz="4" w:space="0" w:color="80D178" w:themeColor="accent6" w:themeTint="99"/>
        </w:tcBorders>
      </w:tcPr>
    </w:tblStylePr>
    <w:tblStylePr w:type="firstCol">
      <w:rPr>
        <w:b/>
        <w:bCs/>
      </w:rPr>
    </w:tblStylePr>
    <w:tblStylePr w:type="lastCol">
      <w:rPr>
        <w:b/>
        <w:bCs/>
      </w:rPr>
    </w:tblStylePr>
    <w:tblStylePr w:type="band1Vert">
      <w:tblPr/>
      <w:tcPr>
        <w:shd w:val="clear" w:color="auto" w:fill="D4EFD1" w:themeFill="accent6" w:themeFillTint="33"/>
      </w:tcPr>
    </w:tblStylePr>
    <w:tblStylePr w:type="band1Horz">
      <w:tblPr/>
      <w:tcPr>
        <w:shd w:val="clear" w:color="auto" w:fill="D4EFD1" w:themeFill="accent6" w:themeFillTint="33"/>
      </w:tcPr>
    </w:tblStylePr>
  </w:style>
  <w:style w:type="table" w:styleId="ListTable2">
    <w:name w:val="List Table 2"/>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2D5CD5" w:themeColor="accent1" w:themeTint="99"/>
        <w:bottom w:val="single" w:sz="4" w:space="0" w:color="2D5CD5" w:themeColor="accent1" w:themeTint="99"/>
        <w:insideH w:val="single" w:sz="4" w:space="0" w:color="2D5C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C8F1" w:themeFill="accent1" w:themeFillTint="33"/>
      </w:tcPr>
    </w:tblStylePr>
    <w:tblStylePr w:type="band1Horz">
      <w:tblPr/>
      <w:tcPr>
        <w:shd w:val="clear" w:color="auto" w:fill="B9C8F1" w:themeFill="accent1" w:themeFillTint="33"/>
      </w:tcPr>
    </w:tblStylePr>
  </w:style>
  <w:style w:type="table" w:styleId="ListTable2-Accent2">
    <w:name w:val="List Table 2 Accent 2"/>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C1E8F6" w:themeColor="accent2" w:themeTint="99"/>
        <w:bottom w:val="single" w:sz="4" w:space="0" w:color="C1E8F6" w:themeColor="accent2" w:themeTint="99"/>
        <w:insideH w:val="single" w:sz="4" w:space="0" w:color="C1E8F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7FC" w:themeFill="accent2" w:themeFillTint="33"/>
      </w:tcPr>
    </w:tblStylePr>
    <w:tblStylePr w:type="band1Horz">
      <w:tblPr/>
      <w:tcPr>
        <w:shd w:val="clear" w:color="auto" w:fill="EAF7FC" w:themeFill="accent2" w:themeFillTint="33"/>
      </w:tcPr>
    </w:tblStylePr>
  </w:style>
  <w:style w:type="table" w:styleId="ListTable2-Accent3">
    <w:name w:val="List Table 2 Accent 3"/>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2473FF" w:themeColor="accent3" w:themeTint="99"/>
        <w:bottom w:val="single" w:sz="4" w:space="0" w:color="2473FF" w:themeColor="accent3" w:themeTint="99"/>
        <w:insideH w:val="single" w:sz="4" w:space="0" w:color="247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6D0FF" w:themeFill="accent3" w:themeFillTint="33"/>
      </w:tcPr>
    </w:tblStylePr>
    <w:tblStylePr w:type="band1Horz">
      <w:tblPr/>
      <w:tcPr>
        <w:shd w:val="clear" w:color="auto" w:fill="B6D0FF" w:themeFill="accent3" w:themeFillTint="33"/>
      </w:tcPr>
    </w:tblStylePr>
  </w:style>
  <w:style w:type="table" w:styleId="ListTable2-Accent4">
    <w:name w:val="List Table 2 Accent 4"/>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4FCEFF" w:themeColor="accent4" w:themeTint="99"/>
        <w:bottom w:val="single" w:sz="4" w:space="0" w:color="4FCEFF" w:themeColor="accent4" w:themeTint="99"/>
        <w:insideH w:val="single" w:sz="4" w:space="0" w:color="4FCE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EFF" w:themeFill="accent4" w:themeFillTint="33"/>
      </w:tcPr>
    </w:tblStylePr>
    <w:tblStylePr w:type="band1Horz">
      <w:tblPr/>
      <w:tcPr>
        <w:shd w:val="clear" w:color="auto" w:fill="C4EEFF" w:themeFill="accent4" w:themeFillTint="33"/>
      </w:tcPr>
    </w:tblStylePr>
  </w:style>
  <w:style w:type="table" w:styleId="ListTable2-Accent5">
    <w:name w:val="List Table 2 Accent 5"/>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BDFFD1" w:themeColor="accent5" w:themeTint="99"/>
        <w:bottom w:val="single" w:sz="4" w:space="0" w:color="BDFFD1" w:themeColor="accent5" w:themeTint="99"/>
        <w:insideH w:val="single" w:sz="4" w:space="0" w:color="BDFFD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FEF" w:themeFill="accent5" w:themeFillTint="33"/>
      </w:tcPr>
    </w:tblStylePr>
    <w:tblStylePr w:type="band1Horz">
      <w:tblPr/>
      <w:tcPr>
        <w:shd w:val="clear" w:color="auto" w:fill="E9FFEF" w:themeFill="accent5" w:themeFillTint="33"/>
      </w:tcPr>
    </w:tblStylePr>
  </w:style>
  <w:style w:type="table" w:styleId="ListTable2-Accent6">
    <w:name w:val="List Table 2 Accent 6"/>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80D178" w:themeColor="accent6" w:themeTint="99"/>
        <w:bottom w:val="single" w:sz="4" w:space="0" w:color="80D178" w:themeColor="accent6" w:themeTint="99"/>
        <w:insideH w:val="single" w:sz="4" w:space="0" w:color="80D17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FD1" w:themeFill="accent6" w:themeFillTint="33"/>
      </w:tcPr>
    </w:tblStylePr>
    <w:tblStylePr w:type="band1Horz">
      <w:tblPr/>
      <w:tcPr>
        <w:shd w:val="clear" w:color="auto" w:fill="D4EFD1" w:themeFill="accent6" w:themeFillTint="33"/>
      </w:tcPr>
    </w:tblStylePr>
  </w:style>
  <w:style w:type="table" w:styleId="ListTable3">
    <w:name w:val="List Table 3"/>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0F204B" w:themeColor="accent1"/>
        <w:left w:val="single" w:sz="4" w:space="0" w:color="0F204B" w:themeColor="accent1"/>
        <w:bottom w:val="single" w:sz="4" w:space="0" w:color="0F204B" w:themeColor="accent1"/>
        <w:right w:val="single" w:sz="4" w:space="0" w:color="0F204B" w:themeColor="accent1"/>
      </w:tblBorders>
    </w:tblPr>
    <w:tblStylePr w:type="firstRow">
      <w:rPr>
        <w:b/>
        <w:bCs/>
        <w:color w:val="FFFFFF" w:themeColor="background1"/>
      </w:rPr>
      <w:tblPr/>
      <w:tcPr>
        <w:shd w:val="clear" w:color="auto" w:fill="0F204B" w:themeFill="accent1"/>
      </w:tcPr>
    </w:tblStylePr>
    <w:tblStylePr w:type="lastRow">
      <w:rPr>
        <w:b/>
        <w:bCs/>
      </w:rPr>
      <w:tblPr/>
      <w:tcPr>
        <w:tcBorders>
          <w:top w:val="double" w:sz="4" w:space="0" w:color="0F204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204B" w:themeColor="accent1"/>
          <w:right w:val="single" w:sz="4" w:space="0" w:color="0F204B" w:themeColor="accent1"/>
        </w:tcBorders>
      </w:tcPr>
    </w:tblStylePr>
    <w:tblStylePr w:type="band1Horz">
      <w:tblPr/>
      <w:tcPr>
        <w:tcBorders>
          <w:top w:val="single" w:sz="4" w:space="0" w:color="0F204B" w:themeColor="accent1"/>
          <w:bottom w:val="single" w:sz="4" w:space="0" w:color="0F204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204B" w:themeColor="accent1"/>
          <w:left w:val="nil"/>
        </w:tcBorders>
      </w:tcPr>
    </w:tblStylePr>
    <w:tblStylePr w:type="swCell">
      <w:tblPr/>
      <w:tcPr>
        <w:tcBorders>
          <w:top w:val="double" w:sz="4" w:space="0" w:color="0F204B" w:themeColor="accent1"/>
          <w:right w:val="nil"/>
        </w:tcBorders>
      </w:tcPr>
    </w:tblStylePr>
  </w:style>
  <w:style w:type="table" w:styleId="ListTable3-Accent2">
    <w:name w:val="List Table 3 Accent 2"/>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99D9F0" w:themeColor="accent2"/>
        <w:left w:val="single" w:sz="4" w:space="0" w:color="99D9F0" w:themeColor="accent2"/>
        <w:bottom w:val="single" w:sz="4" w:space="0" w:color="99D9F0" w:themeColor="accent2"/>
        <w:right w:val="single" w:sz="4" w:space="0" w:color="99D9F0" w:themeColor="accent2"/>
      </w:tblBorders>
    </w:tblPr>
    <w:tblStylePr w:type="firstRow">
      <w:rPr>
        <w:b/>
        <w:bCs/>
        <w:color w:val="FFFFFF" w:themeColor="background1"/>
      </w:rPr>
      <w:tblPr/>
      <w:tcPr>
        <w:shd w:val="clear" w:color="auto" w:fill="99D9F0" w:themeFill="accent2"/>
      </w:tcPr>
    </w:tblStylePr>
    <w:tblStylePr w:type="lastRow">
      <w:rPr>
        <w:b/>
        <w:bCs/>
      </w:rPr>
      <w:tblPr/>
      <w:tcPr>
        <w:tcBorders>
          <w:top w:val="double" w:sz="4" w:space="0" w:color="99D9F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D9F0" w:themeColor="accent2"/>
          <w:right w:val="single" w:sz="4" w:space="0" w:color="99D9F0" w:themeColor="accent2"/>
        </w:tcBorders>
      </w:tcPr>
    </w:tblStylePr>
    <w:tblStylePr w:type="band1Horz">
      <w:tblPr/>
      <w:tcPr>
        <w:tcBorders>
          <w:top w:val="single" w:sz="4" w:space="0" w:color="99D9F0" w:themeColor="accent2"/>
          <w:bottom w:val="single" w:sz="4" w:space="0" w:color="99D9F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D9F0" w:themeColor="accent2"/>
          <w:left w:val="nil"/>
        </w:tcBorders>
      </w:tcPr>
    </w:tblStylePr>
    <w:tblStylePr w:type="swCell">
      <w:tblPr/>
      <w:tcPr>
        <w:tcBorders>
          <w:top w:val="double" w:sz="4" w:space="0" w:color="99D9F0" w:themeColor="accent2"/>
          <w:right w:val="nil"/>
        </w:tcBorders>
      </w:tcPr>
    </w:tblStylePr>
  </w:style>
  <w:style w:type="table" w:styleId="ListTable3-Accent3">
    <w:name w:val="List Table 3 Accent 3"/>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003591" w:themeColor="accent3"/>
        <w:left w:val="single" w:sz="4" w:space="0" w:color="003591" w:themeColor="accent3"/>
        <w:bottom w:val="single" w:sz="4" w:space="0" w:color="003591" w:themeColor="accent3"/>
        <w:right w:val="single" w:sz="4" w:space="0" w:color="003591" w:themeColor="accent3"/>
      </w:tblBorders>
    </w:tblPr>
    <w:tblStylePr w:type="firstRow">
      <w:rPr>
        <w:b/>
        <w:bCs/>
        <w:color w:val="FFFFFF" w:themeColor="background1"/>
      </w:rPr>
      <w:tblPr/>
      <w:tcPr>
        <w:shd w:val="clear" w:color="auto" w:fill="003591" w:themeFill="accent3"/>
      </w:tcPr>
    </w:tblStylePr>
    <w:tblStylePr w:type="lastRow">
      <w:rPr>
        <w:b/>
        <w:bCs/>
      </w:rPr>
      <w:tblPr/>
      <w:tcPr>
        <w:tcBorders>
          <w:top w:val="double" w:sz="4" w:space="0" w:color="00359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591" w:themeColor="accent3"/>
          <w:right w:val="single" w:sz="4" w:space="0" w:color="003591" w:themeColor="accent3"/>
        </w:tcBorders>
      </w:tcPr>
    </w:tblStylePr>
    <w:tblStylePr w:type="band1Horz">
      <w:tblPr/>
      <w:tcPr>
        <w:tcBorders>
          <w:top w:val="single" w:sz="4" w:space="0" w:color="003591" w:themeColor="accent3"/>
          <w:bottom w:val="single" w:sz="4" w:space="0" w:color="00359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591" w:themeColor="accent3"/>
          <w:left w:val="nil"/>
        </w:tcBorders>
      </w:tcPr>
    </w:tblStylePr>
    <w:tblStylePr w:type="swCell">
      <w:tblPr/>
      <w:tcPr>
        <w:tcBorders>
          <w:top w:val="double" w:sz="4" w:space="0" w:color="003591" w:themeColor="accent3"/>
          <w:right w:val="nil"/>
        </w:tcBorders>
      </w:tcPr>
    </w:tblStylePr>
  </w:style>
  <w:style w:type="table" w:styleId="ListTable3-Accent4">
    <w:name w:val="List Table 3 Accent 4"/>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009FDA" w:themeColor="accent4"/>
        <w:left w:val="single" w:sz="4" w:space="0" w:color="009FDA" w:themeColor="accent4"/>
        <w:bottom w:val="single" w:sz="4" w:space="0" w:color="009FDA" w:themeColor="accent4"/>
        <w:right w:val="single" w:sz="4" w:space="0" w:color="009FDA" w:themeColor="accent4"/>
      </w:tblBorders>
    </w:tblPr>
    <w:tblStylePr w:type="firstRow">
      <w:rPr>
        <w:b/>
        <w:bCs/>
        <w:color w:val="FFFFFF" w:themeColor="background1"/>
      </w:rPr>
      <w:tblPr/>
      <w:tcPr>
        <w:shd w:val="clear" w:color="auto" w:fill="009FDA" w:themeFill="accent4"/>
      </w:tcPr>
    </w:tblStylePr>
    <w:tblStylePr w:type="lastRow">
      <w:rPr>
        <w:b/>
        <w:bCs/>
      </w:rPr>
      <w:tblPr/>
      <w:tcPr>
        <w:tcBorders>
          <w:top w:val="double" w:sz="4" w:space="0" w:color="009FD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DA" w:themeColor="accent4"/>
          <w:right w:val="single" w:sz="4" w:space="0" w:color="009FDA" w:themeColor="accent4"/>
        </w:tcBorders>
      </w:tcPr>
    </w:tblStylePr>
    <w:tblStylePr w:type="band1Horz">
      <w:tblPr/>
      <w:tcPr>
        <w:tcBorders>
          <w:top w:val="single" w:sz="4" w:space="0" w:color="009FDA" w:themeColor="accent4"/>
          <w:bottom w:val="single" w:sz="4" w:space="0" w:color="009FD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DA" w:themeColor="accent4"/>
          <w:left w:val="nil"/>
        </w:tcBorders>
      </w:tcPr>
    </w:tblStylePr>
    <w:tblStylePr w:type="swCell">
      <w:tblPr/>
      <w:tcPr>
        <w:tcBorders>
          <w:top w:val="double" w:sz="4" w:space="0" w:color="009FDA" w:themeColor="accent4"/>
          <w:right w:val="nil"/>
        </w:tcBorders>
      </w:tcPr>
    </w:tblStylePr>
  </w:style>
  <w:style w:type="table" w:styleId="ListTable3-Accent5">
    <w:name w:val="List Table 3 Accent 5"/>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91FFB4" w:themeColor="accent5"/>
        <w:left w:val="single" w:sz="4" w:space="0" w:color="91FFB4" w:themeColor="accent5"/>
        <w:bottom w:val="single" w:sz="4" w:space="0" w:color="91FFB4" w:themeColor="accent5"/>
        <w:right w:val="single" w:sz="4" w:space="0" w:color="91FFB4" w:themeColor="accent5"/>
      </w:tblBorders>
    </w:tblPr>
    <w:tblStylePr w:type="firstRow">
      <w:rPr>
        <w:b/>
        <w:bCs/>
        <w:color w:val="FFFFFF" w:themeColor="background1"/>
      </w:rPr>
      <w:tblPr/>
      <w:tcPr>
        <w:shd w:val="clear" w:color="auto" w:fill="91FFB4" w:themeFill="accent5"/>
      </w:tcPr>
    </w:tblStylePr>
    <w:tblStylePr w:type="lastRow">
      <w:rPr>
        <w:b/>
        <w:bCs/>
      </w:rPr>
      <w:tblPr/>
      <w:tcPr>
        <w:tcBorders>
          <w:top w:val="double" w:sz="4" w:space="0" w:color="91FFB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FFB4" w:themeColor="accent5"/>
          <w:right w:val="single" w:sz="4" w:space="0" w:color="91FFB4" w:themeColor="accent5"/>
        </w:tcBorders>
      </w:tcPr>
    </w:tblStylePr>
    <w:tblStylePr w:type="band1Horz">
      <w:tblPr/>
      <w:tcPr>
        <w:tcBorders>
          <w:top w:val="single" w:sz="4" w:space="0" w:color="91FFB4" w:themeColor="accent5"/>
          <w:bottom w:val="single" w:sz="4" w:space="0" w:color="91FFB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FFB4" w:themeColor="accent5"/>
          <w:left w:val="nil"/>
        </w:tcBorders>
      </w:tcPr>
    </w:tblStylePr>
    <w:tblStylePr w:type="swCell">
      <w:tblPr/>
      <w:tcPr>
        <w:tcBorders>
          <w:top w:val="double" w:sz="4" w:space="0" w:color="91FFB4" w:themeColor="accent5"/>
          <w:right w:val="nil"/>
        </w:tcBorders>
      </w:tcPr>
    </w:tblStylePr>
  </w:style>
  <w:style w:type="table" w:styleId="ListTable3-Accent6">
    <w:name w:val="List Table 3 Accent 6"/>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3F9C35" w:themeColor="accent6"/>
        <w:left w:val="single" w:sz="4" w:space="0" w:color="3F9C35" w:themeColor="accent6"/>
        <w:bottom w:val="single" w:sz="4" w:space="0" w:color="3F9C35" w:themeColor="accent6"/>
        <w:right w:val="single" w:sz="4" w:space="0" w:color="3F9C35" w:themeColor="accent6"/>
      </w:tblBorders>
    </w:tblPr>
    <w:tblStylePr w:type="firstRow">
      <w:rPr>
        <w:b/>
        <w:bCs/>
        <w:color w:val="FFFFFF" w:themeColor="background1"/>
      </w:rPr>
      <w:tblPr/>
      <w:tcPr>
        <w:shd w:val="clear" w:color="auto" w:fill="3F9C35" w:themeFill="accent6"/>
      </w:tcPr>
    </w:tblStylePr>
    <w:tblStylePr w:type="lastRow">
      <w:rPr>
        <w:b/>
        <w:bCs/>
      </w:rPr>
      <w:tblPr/>
      <w:tcPr>
        <w:tcBorders>
          <w:top w:val="double" w:sz="4" w:space="0" w:color="3F9C3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9C35" w:themeColor="accent6"/>
          <w:right w:val="single" w:sz="4" w:space="0" w:color="3F9C35" w:themeColor="accent6"/>
        </w:tcBorders>
      </w:tcPr>
    </w:tblStylePr>
    <w:tblStylePr w:type="band1Horz">
      <w:tblPr/>
      <w:tcPr>
        <w:tcBorders>
          <w:top w:val="single" w:sz="4" w:space="0" w:color="3F9C35" w:themeColor="accent6"/>
          <w:bottom w:val="single" w:sz="4" w:space="0" w:color="3F9C3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9C35" w:themeColor="accent6"/>
          <w:left w:val="nil"/>
        </w:tcBorders>
      </w:tcPr>
    </w:tblStylePr>
    <w:tblStylePr w:type="swCell">
      <w:tblPr/>
      <w:tcPr>
        <w:tcBorders>
          <w:top w:val="double" w:sz="4" w:space="0" w:color="3F9C35" w:themeColor="accent6"/>
          <w:right w:val="nil"/>
        </w:tcBorders>
      </w:tcPr>
    </w:tblStylePr>
  </w:style>
  <w:style w:type="table" w:styleId="ListTable4">
    <w:name w:val="List Table 4"/>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2D5CD5" w:themeColor="accent1" w:themeTint="99"/>
        <w:left w:val="single" w:sz="4" w:space="0" w:color="2D5CD5" w:themeColor="accent1" w:themeTint="99"/>
        <w:bottom w:val="single" w:sz="4" w:space="0" w:color="2D5CD5" w:themeColor="accent1" w:themeTint="99"/>
        <w:right w:val="single" w:sz="4" w:space="0" w:color="2D5CD5" w:themeColor="accent1" w:themeTint="99"/>
        <w:insideH w:val="single" w:sz="4" w:space="0" w:color="2D5CD5" w:themeColor="accent1" w:themeTint="99"/>
      </w:tblBorders>
    </w:tblPr>
    <w:tblStylePr w:type="firstRow">
      <w:rPr>
        <w:b/>
        <w:bCs/>
        <w:color w:val="FFFFFF" w:themeColor="background1"/>
      </w:rPr>
      <w:tblPr/>
      <w:tcPr>
        <w:tcBorders>
          <w:top w:val="single" w:sz="4" w:space="0" w:color="0F204B" w:themeColor="accent1"/>
          <w:left w:val="single" w:sz="4" w:space="0" w:color="0F204B" w:themeColor="accent1"/>
          <w:bottom w:val="single" w:sz="4" w:space="0" w:color="0F204B" w:themeColor="accent1"/>
          <w:right w:val="single" w:sz="4" w:space="0" w:color="0F204B" w:themeColor="accent1"/>
          <w:insideH w:val="nil"/>
        </w:tcBorders>
        <w:shd w:val="clear" w:color="auto" w:fill="0F204B" w:themeFill="accent1"/>
      </w:tcPr>
    </w:tblStylePr>
    <w:tblStylePr w:type="lastRow">
      <w:rPr>
        <w:b/>
        <w:bCs/>
      </w:rPr>
      <w:tblPr/>
      <w:tcPr>
        <w:tcBorders>
          <w:top w:val="double" w:sz="4" w:space="0" w:color="2D5CD5" w:themeColor="accent1" w:themeTint="99"/>
        </w:tcBorders>
      </w:tcPr>
    </w:tblStylePr>
    <w:tblStylePr w:type="firstCol">
      <w:rPr>
        <w:b/>
        <w:bCs/>
      </w:rPr>
    </w:tblStylePr>
    <w:tblStylePr w:type="lastCol">
      <w:rPr>
        <w:b/>
        <w:bCs/>
      </w:rPr>
    </w:tblStylePr>
    <w:tblStylePr w:type="band1Vert">
      <w:tblPr/>
      <w:tcPr>
        <w:shd w:val="clear" w:color="auto" w:fill="B9C8F1" w:themeFill="accent1" w:themeFillTint="33"/>
      </w:tcPr>
    </w:tblStylePr>
    <w:tblStylePr w:type="band1Horz">
      <w:tblPr/>
      <w:tcPr>
        <w:shd w:val="clear" w:color="auto" w:fill="B9C8F1" w:themeFill="accent1" w:themeFillTint="33"/>
      </w:tcPr>
    </w:tblStylePr>
  </w:style>
  <w:style w:type="table" w:styleId="ListTable4-Accent2">
    <w:name w:val="List Table 4 Accent 2"/>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C1E8F6" w:themeColor="accent2" w:themeTint="99"/>
        <w:left w:val="single" w:sz="4" w:space="0" w:color="C1E8F6" w:themeColor="accent2" w:themeTint="99"/>
        <w:bottom w:val="single" w:sz="4" w:space="0" w:color="C1E8F6" w:themeColor="accent2" w:themeTint="99"/>
        <w:right w:val="single" w:sz="4" w:space="0" w:color="C1E8F6" w:themeColor="accent2" w:themeTint="99"/>
        <w:insideH w:val="single" w:sz="4" w:space="0" w:color="C1E8F6" w:themeColor="accent2" w:themeTint="99"/>
      </w:tblBorders>
    </w:tblPr>
    <w:tblStylePr w:type="firstRow">
      <w:rPr>
        <w:b/>
        <w:bCs/>
        <w:color w:val="FFFFFF" w:themeColor="background1"/>
      </w:rPr>
      <w:tblPr/>
      <w:tcPr>
        <w:tcBorders>
          <w:top w:val="single" w:sz="4" w:space="0" w:color="99D9F0" w:themeColor="accent2"/>
          <w:left w:val="single" w:sz="4" w:space="0" w:color="99D9F0" w:themeColor="accent2"/>
          <w:bottom w:val="single" w:sz="4" w:space="0" w:color="99D9F0" w:themeColor="accent2"/>
          <w:right w:val="single" w:sz="4" w:space="0" w:color="99D9F0" w:themeColor="accent2"/>
          <w:insideH w:val="nil"/>
        </w:tcBorders>
        <w:shd w:val="clear" w:color="auto" w:fill="99D9F0" w:themeFill="accent2"/>
      </w:tcPr>
    </w:tblStylePr>
    <w:tblStylePr w:type="lastRow">
      <w:rPr>
        <w:b/>
        <w:bCs/>
      </w:rPr>
      <w:tblPr/>
      <w:tcPr>
        <w:tcBorders>
          <w:top w:val="double" w:sz="4" w:space="0" w:color="C1E8F6" w:themeColor="accent2" w:themeTint="99"/>
        </w:tcBorders>
      </w:tcPr>
    </w:tblStylePr>
    <w:tblStylePr w:type="firstCol">
      <w:rPr>
        <w:b/>
        <w:bCs/>
      </w:rPr>
    </w:tblStylePr>
    <w:tblStylePr w:type="lastCol">
      <w:rPr>
        <w:b/>
        <w:bCs/>
      </w:rPr>
    </w:tblStylePr>
    <w:tblStylePr w:type="band1Vert">
      <w:tblPr/>
      <w:tcPr>
        <w:shd w:val="clear" w:color="auto" w:fill="EAF7FC" w:themeFill="accent2" w:themeFillTint="33"/>
      </w:tcPr>
    </w:tblStylePr>
    <w:tblStylePr w:type="band1Horz">
      <w:tblPr/>
      <w:tcPr>
        <w:shd w:val="clear" w:color="auto" w:fill="EAF7FC" w:themeFill="accent2" w:themeFillTint="33"/>
      </w:tcPr>
    </w:tblStylePr>
  </w:style>
  <w:style w:type="table" w:styleId="ListTable4-Accent3">
    <w:name w:val="List Table 4 Accent 3"/>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2473FF" w:themeColor="accent3" w:themeTint="99"/>
        <w:left w:val="single" w:sz="4" w:space="0" w:color="2473FF" w:themeColor="accent3" w:themeTint="99"/>
        <w:bottom w:val="single" w:sz="4" w:space="0" w:color="2473FF" w:themeColor="accent3" w:themeTint="99"/>
        <w:right w:val="single" w:sz="4" w:space="0" w:color="2473FF" w:themeColor="accent3" w:themeTint="99"/>
        <w:insideH w:val="single" w:sz="4" w:space="0" w:color="2473FF" w:themeColor="accent3" w:themeTint="99"/>
      </w:tblBorders>
    </w:tblPr>
    <w:tblStylePr w:type="firstRow">
      <w:rPr>
        <w:b/>
        <w:bCs/>
        <w:color w:val="FFFFFF" w:themeColor="background1"/>
      </w:rPr>
      <w:tblPr/>
      <w:tcPr>
        <w:tcBorders>
          <w:top w:val="single" w:sz="4" w:space="0" w:color="003591" w:themeColor="accent3"/>
          <w:left w:val="single" w:sz="4" w:space="0" w:color="003591" w:themeColor="accent3"/>
          <w:bottom w:val="single" w:sz="4" w:space="0" w:color="003591" w:themeColor="accent3"/>
          <w:right w:val="single" w:sz="4" w:space="0" w:color="003591" w:themeColor="accent3"/>
          <w:insideH w:val="nil"/>
        </w:tcBorders>
        <w:shd w:val="clear" w:color="auto" w:fill="003591" w:themeFill="accent3"/>
      </w:tcPr>
    </w:tblStylePr>
    <w:tblStylePr w:type="lastRow">
      <w:rPr>
        <w:b/>
        <w:bCs/>
      </w:rPr>
      <w:tblPr/>
      <w:tcPr>
        <w:tcBorders>
          <w:top w:val="double" w:sz="4" w:space="0" w:color="2473FF" w:themeColor="accent3" w:themeTint="99"/>
        </w:tcBorders>
      </w:tcPr>
    </w:tblStylePr>
    <w:tblStylePr w:type="firstCol">
      <w:rPr>
        <w:b/>
        <w:bCs/>
      </w:rPr>
    </w:tblStylePr>
    <w:tblStylePr w:type="lastCol">
      <w:rPr>
        <w:b/>
        <w:bCs/>
      </w:rPr>
    </w:tblStylePr>
    <w:tblStylePr w:type="band1Vert">
      <w:tblPr/>
      <w:tcPr>
        <w:shd w:val="clear" w:color="auto" w:fill="B6D0FF" w:themeFill="accent3" w:themeFillTint="33"/>
      </w:tcPr>
    </w:tblStylePr>
    <w:tblStylePr w:type="band1Horz">
      <w:tblPr/>
      <w:tcPr>
        <w:shd w:val="clear" w:color="auto" w:fill="B6D0FF" w:themeFill="accent3" w:themeFillTint="33"/>
      </w:tcPr>
    </w:tblStylePr>
  </w:style>
  <w:style w:type="table" w:styleId="ListTable4-Accent4">
    <w:name w:val="List Table 4 Accent 4"/>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4FCEFF" w:themeColor="accent4" w:themeTint="99"/>
        <w:left w:val="single" w:sz="4" w:space="0" w:color="4FCEFF" w:themeColor="accent4" w:themeTint="99"/>
        <w:bottom w:val="single" w:sz="4" w:space="0" w:color="4FCEFF" w:themeColor="accent4" w:themeTint="99"/>
        <w:right w:val="single" w:sz="4" w:space="0" w:color="4FCEFF" w:themeColor="accent4" w:themeTint="99"/>
        <w:insideH w:val="single" w:sz="4" w:space="0" w:color="4FCEFF" w:themeColor="accent4" w:themeTint="99"/>
      </w:tblBorders>
    </w:tblPr>
    <w:tblStylePr w:type="firstRow">
      <w:rPr>
        <w:b/>
        <w:bCs/>
        <w:color w:val="FFFFFF" w:themeColor="background1"/>
      </w:rPr>
      <w:tblPr/>
      <w:tcPr>
        <w:tcBorders>
          <w:top w:val="single" w:sz="4" w:space="0" w:color="009FDA" w:themeColor="accent4"/>
          <w:left w:val="single" w:sz="4" w:space="0" w:color="009FDA" w:themeColor="accent4"/>
          <w:bottom w:val="single" w:sz="4" w:space="0" w:color="009FDA" w:themeColor="accent4"/>
          <w:right w:val="single" w:sz="4" w:space="0" w:color="009FDA" w:themeColor="accent4"/>
          <w:insideH w:val="nil"/>
        </w:tcBorders>
        <w:shd w:val="clear" w:color="auto" w:fill="009FDA" w:themeFill="accent4"/>
      </w:tcPr>
    </w:tblStylePr>
    <w:tblStylePr w:type="lastRow">
      <w:rPr>
        <w:b/>
        <w:bCs/>
      </w:rPr>
      <w:tblPr/>
      <w:tcPr>
        <w:tcBorders>
          <w:top w:val="double" w:sz="4" w:space="0" w:color="4FCEFF" w:themeColor="accent4" w:themeTint="99"/>
        </w:tcBorders>
      </w:tcPr>
    </w:tblStylePr>
    <w:tblStylePr w:type="firstCol">
      <w:rPr>
        <w:b/>
        <w:bCs/>
      </w:rPr>
    </w:tblStylePr>
    <w:tblStylePr w:type="lastCol">
      <w:rPr>
        <w:b/>
        <w:bCs/>
      </w:rPr>
    </w:tblStylePr>
    <w:tblStylePr w:type="band1Vert">
      <w:tblPr/>
      <w:tcPr>
        <w:shd w:val="clear" w:color="auto" w:fill="C4EEFF" w:themeFill="accent4" w:themeFillTint="33"/>
      </w:tcPr>
    </w:tblStylePr>
    <w:tblStylePr w:type="band1Horz">
      <w:tblPr/>
      <w:tcPr>
        <w:shd w:val="clear" w:color="auto" w:fill="C4EEFF" w:themeFill="accent4" w:themeFillTint="33"/>
      </w:tcPr>
    </w:tblStylePr>
  </w:style>
  <w:style w:type="table" w:styleId="ListTable4-Accent5">
    <w:name w:val="List Table 4 Accent 5"/>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BDFFD1" w:themeColor="accent5" w:themeTint="99"/>
        <w:left w:val="single" w:sz="4" w:space="0" w:color="BDFFD1" w:themeColor="accent5" w:themeTint="99"/>
        <w:bottom w:val="single" w:sz="4" w:space="0" w:color="BDFFD1" w:themeColor="accent5" w:themeTint="99"/>
        <w:right w:val="single" w:sz="4" w:space="0" w:color="BDFFD1" w:themeColor="accent5" w:themeTint="99"/>
        <w:insideH w:val="single" w:sz="4" w:space="0" w:color="BDFFD1" w:themeColor="accent5" w:themeTint="99"/>
      </w:tblBorders>
    </w:tblPr>
    <w:tblStylePr w:type="firstRow">
      <w:rPr>
        <w:b/>
        <w:bCs/>
        <w:color w:val="FFFFFF" w:themeColor="background1"/>
      </w:rPr>
      <w:tblPr/>
      <w:tcPr>
        <w:tcBorders>
          <w:top w:val="single" w:sz="4" w:space="0" w:color="91FFB4" w:themeColor="accent5"/>
          <w:left w:val="single" w:sz="4" w:space="0" w:color="91FFB4" w:themeColor="accent5"/>
          <w:bottom w:val="single" w:sz="4" w:space="0" w:color="91FFB4" w:themeColor="accent5"/>
          <w:right w:val="single" w:sz="4" w:space="0" w:color="91FFB4" w:themeColor="accent5"/>
          <w:insideH w:val="nil"/>
        </w:tcBorders>
        <w:shd w:val="clear" w:color="auto" w:fill="91FFB4" w:themeFill="accent5"/>
      </w:tcPr>
    </w:tblStylePr>
    <w:tblStylePr w:type="lastRow">
      <w:rPr>
        <w:b/>
        <w:bCs/>
      </w:rPr>
      <w:tblPr/>
      <w:tcPr>
        <w:tcBorders>
          <w:top w:val="double" w:sz="4" w:space="0" w:color="BDFFD1" w:themeColor="accent5" w:themeTint="99"/>
        </w:tcBorders>
      </w:tcPr>
    </w:tblStylePr>
    <w:tblStylePr w:type="firstCol">
      <w:rPr>
        <w:b/>
        <w:bCs/>
      </w:rPr>
    </w:tblStylePr>
    <w:tblStylePr w:type="lastCol">
      <w:rPr>
        <w:b/>
        <w:bCs/>
      </w:rPr>
    </w:tblStylePr>
    <w:tblStylePr w:type="band1Vert">
      <w:tblPr/>
      <w:tcPr>
        <w:shd w:val="clear" w:color="auto" w:fill="E9FFEF" w:themeFill="accent5" w:themeFillTint="33"/>
      </w:tcPr>
    </w:tblStylePr>
    <w:tblStylePr w:type="band1Horz">
      <w:tblPr/>
      <w:tcPr>
        <w:shd w:val="clear" w:color="auto" w:fill="E9FFEF" w:themeFill="accent5" w:themeFillTint="33"/>
      </w:tcPr>
    </w:tblStylePr>
  </w:style>
  <w:style w:type="table" w:styleId="ListTable4-Accent6">
    <w:name w:val="List Table 4 Accent 6"/>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80D178" w:themeColor="accent6" w:themeTint="99"/>
        <w:left w:val="single" w:sz="4" w:space="0" w:color="80D178" w:themeColor="accent6" w:themeTint="99"/>
        <w:bottom w:val="single" w:sz="4" w:space="0" w:color="80D178" w:themeColor="accent6" w:themeTint="99"/>
        <w:right w:val="single" w:sz="4" w:space="0" w:color="80D178" w:themeColor="accent6" w:themeTint="99"/>
        <w:insideH w:val="single" w:sz="4" w:space="0" w:color="80D178" w:themeColor="accent6" w:themeTint="99"/>
      </w:tblBorders>
    </w:tblPr>
    <w:tblStylePr w:type="firstRow">
      <w:rPr>
        <w:b/>
        <w:bCs/>
        <w:color w:val="FFFFFF" w:themeColor="background1"/>
      </w:rPr>
      <w:tblPr/>
      <w:tcPr>
        <w:tcBorders>
          <w:top w:val="single" w:sz="4" w:space="0" w:color="3F9C35" w:themeColor="accent6"/>
          <w:left w:val="single" w:sz="4" w:space="0" w:color="3F9C35" w:themeColor="accent6"/>
          <w:bottom w:val="single" w:sz="4" w:space="0" w:color="3F9C35" w:themeColor="accent6"/>
          <w:right w:val="single" w:sz="4" w:space="0" w:color="3F9C35" w:themeColor="accent6"/>
          <w:insideH w:val="nil"/>
        </w:tcBorders>
        <w:shd w:val="clear" w:color="auto" w:fill="3F9C35" w:themeFill="accent6"/>
      </w:tcPr>
    </w:tblStylePr>
    <w:tblStylePr w:type="lastRow">
      <w:rPr>
        <w:b/>
        <w:bCs/>
      </w:rPr>
      <w:tblPr/>
      <w:tcPr>
        <w:tcBorders>
          <w:top w:val="double" w:sz="4" w:space="0" w:color="80D178" w:themeColor="accent6" w:themeTint="99"/>
        </w:tcBorders>
      </w:tcPr>
    </w:tblStylePr>
    <w:tblStylePr w:type="firstCol">
      <w:rPr>
        <w:b/>
        <w:bCs/>
      </w:rPr>
    </w:tblStylePr>
    <w:tblStylePr w:type="lastCol">
      <w:rPr>
        <w:b/>
        <w:bCs/>
      </w:rPr>
    </w:tblStylePr>
    <w:tblStylePr w:type="band1Vert">
      <w:tblPr/>
      <w:tcPr>
        <w:shd w:val="clear" w:color="auto" w:fill="D4EFD1" w:themeFill="accent6" w:themeFillTint="33"/>
      </w:tcPr>
    </w:tblStylePr>
    <w:tblStylePr w:type="band1Horz">
      <w:tblPr/>
      <w:tcPr>
        <w:shd w:val="clear" w:color="auto" w:fill="D4EFD1" w:themeFill="accent6" w:themeFillTint="33"/>
      </w:tcPr>
    </w:tblStylePr>
  </w:style>
  <w:style w:type="table" w:styleId="ListTable5Dark">
    <w:name w:val="List Table 5 Dark"/>
    <w:basedOn w:val="TableNormal"/>
    <w:uiPriority w:val="99"/>
    <w:rsid w:val="0020585B"/>
    <w:rPr>
      <w:rFonts w:asciiTheme="minorHAnsi" w:eastAsiaTheme="minorEastAsia" w:hAnsiTheme="minorHAnsi" w:cstheme="minorBidi"/>
      <w:color w:val="FFFFFF" w:themeColor="background1"/>
      <w:sz w:val="22"/>
      <w:szCs w:val="22"/>
      <w:lang w:eastAsia="zh-CN"/>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20585B"/>
    <w:rPr>
      <w:rFonts w:asciiTheme="minorHAnsi" w:eastAsiaTheme="minorEastAsia" w:hAnsiTheme="minorHAnsi" w:cstheme="minorBidi"/>
      <w:color w:val="FFFFFF" w:themeColor="background1"/>
      <w:sz w:val="22"/>
      <w:szCs w:val="22"/>
      <w:lang w:eastAsia="zh-CN"/>
    </w:rPr>
    <w:tblPr>
      <w:tblStyleRowBandSize w:val="1"/>
      <w:tblStyleColBandSize w:val="1"/>
      <w:tblBorders>
        <w:top w:val="single" w:sz="24" w:space="0" w:color="0F204B" w:themeColor="accent1"/>
        <w:left w:val="single" w:sz="24" w:space="0" w:color="0F204B" w:themeColor="accent1"/>
        <w:bottom w:val="single" w:sz="24" w:space="0" w:color="0F204B" w:themeColor="accent1"/>
        <w:right w:val="single" w:sz="24" w:space="0" w:color="0F204B" w:themeColor="accent1"/>
      </w:tblBorders>
    </w:tblPr>
    <w:tcPr>
      <w:shd w:val="clear" w:color="auto" w:fill="0F204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20585B"/>
    <w:rPr>
      <w:rFonts w:asciiTheme="minorHAnsi" w:eastAsiaTheme="minorEastAsia" w:hAnsiTheme="minorHAnsi" w:cstheme="minorBidi"/>
      <w:color w:val="FFFFFF" w:themeColor="background1"/>
      <w:sz w:val="22"/>
      <w:szCs w:val="22"/>
      <w:lang w:eastAsia="zh-CN"/>
    </w:rPr>
    <w:tblPr>
      <w:tblStyleRowBandSize w:val="1"/>
      <w:tblStyleColBandSize w:val="1"/>
      <w:tblBorders>
        <w:top w:val="single" w:sz="24" w:space="0" w:color="99D9F0" w:themeColor="accent2"/>
        <w:left w:val="single" w:sz="24" w:space="0" w:color="99D9F0" w:themeColor="accent2"/>
        <w:bottom w:val="single" w:sz="24" w:space="0" w:color="99D9F0" w:themeColor="accent2"/>
        <w:right w:val="single" w:sz="24" w:space="0" w:color="99D9F0" w:themeColor="accent2"/>
      </w:tblBorders>
    </w:tblPr>
    <w:tcPr>
      <w:shd w:val="clear" w:color="auto" w:fill="99D9F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20585B"/>
    <w:rPr>
      <w:rFonts w:asciiTheme="minorHAnsi" w:eastAsiaTheme="minorEastAsia" w:hAnsiTheme="minorHAnsi" w:cstheme="minorBidi"/>
      <w:color w:val="FFFFFF" w:themeColor="background1"/>
      <w:sz w:val="22"/>
      <w:szCs w:val="22"/>
      <w:lang w:eastAsia="zh-CN"/>
    </w:rPr>
    <w:tblPr>
      <w:tblStyleRowBandSize w:val="1"/>
      <w:tblStyleColBandSize w:val="1"/>
      <w:tblBorders>
        <w:top w:val="single" w:sz="24" w:space="0" w:color="003591" w:themeColor="accent3"/>
        <w:left w:val="single" w:sz="24" w:space="0" w:color="003591" w:themeColor="accent3"/>
        <w:bottom w:val="single" w:sz="24" w:space="0" w:color="003591" w:themeColor="accent3"/>
        <w:right w:val="single" w:sz="24" w:space="0" w:color="003591" w:themeColor="accent3"/>
      </w:tblBorders>
    </w:tblPr>
    <w:tcPr>
      <w:shd w:val="clear" w:color="auto" w:fill="00359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20585B"/>
    <w:rPr>
      <w:rFonts w:asciiTheme="minorHAnsi" w:eastAsiaTheme="minorEastAsia" w:hAnsiTheme="minorHAnsi" w:cstheme="minorBidi"/>
      <w:color w:val="FFFFFF" w:themeColor="background1"/>
      <w:sz w:val="22"/>
      <w:szCs w:val="22"/>
      <w:lang w:eastAsia="zh-CN"/>
    </w:rPr>
    <w:tblPr>
      <w:tblStyleRowBandSize w:val="1"/>
      <w:tblStyleColBandSize w:val="1"/>
      <w:tblBorders>
        <w:top w:val="single" w:sz="24" w:space="0" w:color="009FDA" w:themeColor="accent4"/>
        <w:left w:val="single" w:sz="24" w:space="0" w:color="009FDA" w:themeColor="accent4"/>
        <w:bottom w:val="single" w:sz="24" w:space="0" w:color="009FDA" w:themeColor="accent4"/>
        <w:right w:val="single" w:sz="24" w:space="0" w:color="009FDA" w:themeColor="accent4"/>
      </w:tblBorders>
    </w:tblPr>
    <w:tcPr>
      <w:shd w:val="clear" w:color="auto" w:fill="009FD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20585B"/>
    <w:rPr>
      <w:rFonts w:asciiTheme="minorHAnsi" w:eastAsiaTheme="minorEastAsia" w:hAnsiTheme="minorHAnsi" w:cstheme="minorBidi"/>
      <w:color w:val="FFFFFF" w:themeColor="background1"/>
      <w:sz w:val="22"/>
      <w:szCs w:val="22"/>
      <w:lang w:eastAsia="zh-CN"/>
    </w:rPr>
    <w:tblPr>
      <w:tblStyleRowBandSize w:val="1"/>
      <w:tblStyleColBandSize w:val="1"/>
      <w:tblBorders>
        <w:top w:val="single" w:sz="24" w:space="0" w:color="91FFB4" w:themeColor="accent5"/>
        <w:left w:val="single" w:sz="24" w:space="0" w:color="91FFB4" w:themeColor="accent5"/>
        <w:bottom w:val="single" w:sz="24" w:space="0" w:color="91FFB4" w:themeColor="accent5"/>
        <w:right w:val="single" w:sz="24" w:space="0" w:color="91FFB4" w:themeColor="accent5"/>
      </w:tblBorders>
    </w:tblPr>
    <w:tcPr>
      <w:shd w:val="clear" w:color="auto" w:fill="91FFB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20585B"/>
    <w:rPr>
      <w:rFonts w:asciiTheme="minorHAnsi" w:eastAsiaTheme="minorEastAsia" w:hAnsiTheme="minorHAnsi" w:cstheme="minorBidi"/>
      <w:color w:val="FFFFFF" w:themeColor="background1"/>
      <w:sz w:val="22"/>
      <w:szCs w:val="22"/>
      <w:lang w:eastAsia="zh-CN"/>
    </w:rPr>
    <w:tblPr>
      <w:tblStyleRowBandSize w:val="1"/>
      <w:tblStyleColBandSize w:val="1"/>
      <w:tblBorders>
        <w:top w:val="single" w:sz="24" w:space="0" w:color="3F9C35" w:themeColor="accent6"/>
        <w:left w:val="single" w:sz="24" w:space="0" w:color="3F9C35" w:themeColor="accent6"/>
        <w:bottom w:val="single" w:sz="24" w:space="0" w:color="3F9C35" w:themeColor="accent6"/>
        <w:right w:val="single" w:sz="24" w:space="0" w:color="3F9C35" w:themeColor="accent6"/>
      </w:tblBorders>
    </w:tblPr>
    <w:tcPr>
      <w:shd w:val="clear" w:color="auto" w:fill="3F9C3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20585B"/>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20585B"/>
    <w:rPr>
      <w:rFonts w:asciiTheme="minorHAnsi" w:eastAsiaTheme="minorEastAsia" w:hAnsiTheme="minorHAnsi" w:cstheme="minorBidi"/>
      <w:color w:val="0B1738" w:themeColor="accent1" w:themeShade="BF"/>
      <w:sz w:val="22"/>
      <w:szCs w:val="22"/>
      <w:lang w:eastAsia="zh-CN"/>
    </w:rPr>
    <w:tblPr>
      <w:tblStyleRowBandSize w:val="1"/>
      <w:tblStyleColBandSize w:val="1"/>
      <w:tblBorders>
        <w:top w:val="single" w:sz="4" w:space="0" w:color="0F204B" w:themeColor="accent1"/>
        <w:bottom w:val="single" w:sz="4" w:space="0" w:color="0F204B" w:themeColor="accent1"/>
      </w:tblBorders>
    </w:tblPr>
    <w:tblStylePr w:type="firstRow">
      <w:rPr>
        <w:b/>
        <w:bCs/>
      </w:rPr>
      <w:tblPr/>
      <w:tcPr>
        <w:tcBorders>
          <w:bottom w:val="single" w:sz="4" w:space="0" w:color="0F204B" w:themeColor="accent1"/>
        </w:tcBorders>
      </w:tcPr>
    </w:tblStylePr>
    <w:tblStylePr w:type="lastRow">
      <w:rPr>
        <w:b/>
        <w:bCs/>
      </w:rPr>
      <w:tblPr/>
      <w:tcPr>
        <w:tcBorders>
          <w:top w:val="double" w:sz="4" w:space="0" w:color="0F204B" w:themeColor="accent1"/>
        </w:tcBorders>
      </w:tcPr>
    </w:tblStylePr>
    <w:tblStylePr w:type="firstCol">
      <w:rPr>
        <w:b/>
        <w:bCs/>
      </w:rPr>
    </w:tblStylePr>
    <w:tblStylePr w:type="lastCol">
      <w:rPr>
        <w:b/>
        <w:bCs/>
      </w:rPr>
    </w:tblStylePr>
    <w:tblStylePr w:type="band1Vert">
      <w:tblPr/>
      <w:tcPr>
        <w:shd w:val="clear" w:color="auto" w:fill="B9C8F1" w:themeFill="accent1" w:themeFillTint="33"/>
      </w:tcPr>
    </w:tblStylePr>
    <w:tblStylePr w:type="band1Horz">
      <w:tblPr/>
      <w:tcPr>
        <w:shd w:val="clear" w:color="auto" w:fill="B9C8F1" w:themeFill="accent1" w:themeFillTint="33"/>
      </w:tcPr>
    </w:tblStylePr>
  </w:style>
  <w:style w:type="table" w:styleId="ListTable6Colorful-Accent2">
    <w:name w:val="List Table 6 Colorful Accent 2"/>
    <w:basedOn w:val="TableNormal"/>
    <w:uiPriority w:val="99"/>
    <w:rsid w:val="0020585B"/>
    <w:rPr>
      <w:rFonts w:asciiTheme="minorHAnsi" w:eastAsiaTheme="minorEastAsia" w:hAnsiTheme="minorHAnsi" w:cstheme="minorBidi"/>
      <w:color w:val="43B8E3" w:themeColor="accent2" w:themeShade="BF"/>
      <w:sz w:val="22"/>
      <w:szCs w:val="22"/>
      <w:lang w:eastAsia="zh-CN"/>
    </w:rPr>
    <w:tblPr>
      <w:tblStyleRowBandSize w:val="1"/>
      <w:tblStyleColBandSize w:val="1"/>
      <w:tblBorders>
        <w:top w:val="single" w:sz="4" w:space="0" w:color="99D9F0" w:themeColor="accent2"/>
        <w:bottom w:val="single" w:sz="4" w:space="0" w:color="99D9F0" w:themeColor="accent2"/>
      </w:tblBorders>
    </w:tblPr>
    <w:tblStylePr w:type="firstRow">
      <w:rPr>
        <w:b/>
        <w:bCs/>
      </w:rPr>
      <w:tblPr/>
      <w:tcPr>
        <w:tcBorders>
          <w:bottom w:val="single" w:sz="4" w:space="0" w:color="99D9F0" w:themeColor="accent2"/>
        </w:tcBorders>
      </w:tcPr>
    </w:tblStylePr>
    <w:tblStylePr w:type="lastRow">
      <w:rPr>
        <w:b/>
        <w:bCs/>
      </w:rPr>
      <w:tblPr/>
      <w:tcPr>
        <w:tcBorders>
          <w:top w:val="double" w:sz="4" w:space="0" w:color="99D9F0" w:themeColor="accent2"/>
        </w:tcBorders>
      </w:tcPr>
    </w:tblStylePr>
    <w:tblStylePr w:type="firstCol">
      <w:rPr>
        <w:b/>
        <w:bCs/>
      </w:rPr>
    </w:tblStylePr>
    <w:tblStylePr w:type="lastCol">
      <w:rPr>
        <w:b/>
        <w:bCs/>
      </w:rPr>
    </w:tblStylePr>
    <w:tblStylePr w:type="band1Vert">
      <w:tblPr/>
      <w:tcPr>
        <w:shd w:val="clear" w:color="auto" w:fill="EAF7FC" w:themeFill="accent2" w:themeFillTint="33"/>
      </w:tcPr>
    </w:tblStylePr>
    <w:tblStylePr w:type="band1Horz">
      <w:tblPr/>
      <w:tcPr>
        <w:shd w:val="clear" w:color="auto" w:fill="EAF7FC" w:themeFill="accent2" w:themeFillTint="33"/>
      </w:tcPr>
    </w:tblStylePr>
  </w:style>
  <w:style w:type="table" w:styleId="ListTable6Colorful-Accent3">
    <w:name w:val="List Table 6 Colorful Accent 3"/>
    <w:basedOn w:val="TableNormal"/>
    <w:uiPriority w:val="99"/>
    <w:rsid w:val="0020585B"/>
    <w:rPr>
      <w:rFonts w:asciiTheme="minorHAnsi" w:eastAsiaTheme="minorEastAsia" w:hAnsiTheme="minorHAnsi" w:cstheme="minorBidi"/>
      <w:color w:val="00276C" w:themeColor="accent3" w:themeShade="BF"/>
      <w:sz w:val="22"/>
      <w:szCs w:val="22"/>
      <w:lang w:eastAsia="zh-CN"/>
    </w:rPr>
    <w:tblPr>
      <w:tblStyleRowBandSize w:val="1"/>
      <w:tblStyleColBandSize w:val="1"/>
      <w:tblBorders>
        <w:top w:val="single" w:sz="4" w:space="0" w:color="003591" w:themeColor="accent3"/>
        <w:bottom w:val="single" w:sz="4" w:space="0" w:color="003591" w:themeColor="accent3"/>
      </w:tblBorders>
    </w:tblPr>
    <w:tblStylePr w:type="firstRow">
      <w:rPr>
        <w:b/>
        <w:bCs/>
      </w:rPr>
      <w:tblPr/>
      <w:tcPr>
        <w:tcBorders>
          <w:bottom w:val="single" w:sz="4" w:space="0" w:color="003591" w:themeColor="accent3"/>
        </w:tcBorders>
      </w:tcPr>
    </w:tblStylePr>
    <w:tblStylePr w:type="lastRow">
      <w:rPr>
        <w:b/>
        <w:bCs/>
      </w:rPr>
      <w:tblPr/>
      <w:tcPr>
        <w:tcBorders>
          <w:top w:val="double" w:sz="4" w:space="0" w:color="003591" w:themeColor="accent3"/>
        </w:tcBorders>
      </w:tcPr>
    </w:tblStylePr>
    <w:tblStylePr w:type="firstCol">
      <w:rPr>
        <w:b/>
        <w:bCs/>
      </w:rPr>
    </w:tblStylePr>
    <w:tblStylePr w:type="lastCol">
      <w:rPr>
        <w:b/>
        <w:bCs/>
      </w:rPr>
    </w:tblStylePr>
    <w:tblStylePr w:type="band1Vert">
      <w:tblPr/>
      <w:tcPr>
        <w:shd w:val="clear" w:color="auto" w:fill="B6D0FF" w:themeFill="accent3" w:themeFillTint="33"/>
      </w:tcPr>
    </w:tblStylePr>
    <w:tblStylePr w:type="band1Horz">
      <w:tblPr/>
      <w:tcPr>
        <w:shd w:val="clear" w:color="auto" w:fill="B6D0FF" w:themeFill="accent3" w:themeFillTint="33"/>
      </w:tcPr>
    </w:tblStylePr>
  </w:style>
  <w:style w:type="table" w:styleId="ListTable6Colorful-Accent4">
    <w:name w:val="List Table 6 Colorful Accent 4"/>
    <w:basedOn w:val="TableNormal"/>
    <w:uiPriority w:val="99"/>
    <w:rsid w:val="0020585B"/>
    <w:rPr>
      <w:rFonts w:asciiTheme="minorHAnsi" w:eastAsiaTheme="minorEastAsia" w:hAnsiTheme="minorHAnsi" w:cstheme="minorBidi"/>
      <w:color w:val="0076A3" w:themeColor="accent4" w:themeShade="BF"/>
      <w:sz w:val="22"/>
      <w:szCs w:val="22"/>
      <w:lang w:eastAsia="zh-CN"/>
    </w:rPr>
    <w:tblPr>
      <w:tblStyleRowBandSize w:val="1"/>
      <w:tblStyleColBandSize w:val="1"/>
      <w:tblBorders>
        <w:top w:val="single" w:sz="4" w:space="0" w:color="009FDA" w:themeColor="accent4"/>
        <w:bottom w:val="single" w:sz="4" w:space="0" w:color="009FDA" w:themeColor="accent4"/>
      </w:tblBorders>
    </w:tblPr>
    <w:tblStylePr w:type="firstRow">
      <w:rPr>
        <w:b/>
        <w:bCs/>
      </w:rPr>
      <w:tblPr/>
      <w:tcPr>
        <w:tcBorders>
          <w:bottom w:val="single" w:sz="4" w:space="0" w:color="009FDA" w:themeColor="accent4"/>
        </w:tcBorders>
      </w:tcPr>
    </w:tblStylePr>
    <w:tblStylePr w:type="lastRow">
      <w:rPr>
        <w:b/>
        <w:bCs/>
      </w:rPr>
      <w:tblPr/>
      <w:tcPr>
        <w:tcBorders>
          <w:top w:val="double" w:sz="4" w:space="0" w:color="009FDA" w:themeColor="accent4"/>
        </w:tcBorders>
      </w:tcPr>
    </w:tblStylePr>
    <w:tblStylePr w:type="firstCol">
      <w:rPr>
        <w:b/>
        <w:bCs/>
      </w:rPr>
    </w:tblStylePr>
    <w:tblStylePr w:type="lastCol">
      <w:rPr>
        <w:b/>
        <w:bCs/>
      </w:rPr>
    </w:tblStylePr>
    <w:tblStylePr w:type="band1Vert">
      <w:tblPr/>
      <w:tcPr>
        <w:shd w:val="clear" w:color="auto" w:fill="C4EEFF" w:themeFill="accent4" w:themeFillTint="33"/>
      </w:tcPr>
    </w:tblStylePr>
    <w:tblStylePr w:type="band1Horz">
      <w:tblPr/>
      <w:tcPr>
        <w:shd w:val="clear" w:color="auto" w:fill="C4EEFF" w:themeFill="accent4" w:themeFillTint="33"/>
      </w:tcPr>
    </w:tblStylePr>
  </w:style>
  <w:style w:type="table" w:styleId="ListTable6Colorful-Accent5">
    <w:name w:val="List Table 6 Colorful Accent 5"/>
    <w:basedOn w:val="TableNormal"/>
    <w:uiPriority w:val="99"/>
    <w:rsid w:val="0020585B"/>
    <w:rPr>
      <w:rFonts w:asciiTheme="minorHAnsi" w:eastAsiaTheme="minorEastAsia" w:hAnsiTheme="minorHAnsi" w:cstheme="minorBidi"/>
      <w:color w:val="2CFF6F" w:themeColor="accent5" w:themeShade="BF"/>
      <w:sz w:val="22"/>
      <w:szCs w:val="22"/>
      <w:lang w:eastAsia="zh-CN"/>
    </w:rPr>
    <w:tblPr>
      <w:tblStyleRowBandSize w:val="1"/>
      <w:tblStyleColBandSize w:val="1"/>
      <w:tblBorders>
        <w:top w:val="single" w:sz="4" w:space="0" w:color="91FFB4" w:themeColor="accent5"/>
        <w:bottom w:val="single" w:sz="4" w:space="0" w:color="91FFB4" w:themeColor="accent5"/>
      </w:tblBorders>
    </w:tblPr>
    <w:tblStylePr w:type="firstRow">
      <w:rPr>
        <w:b/>
        <w:bCs/>
      </w:rPr>
      <w:tblPr/>
      <w:tcPr>
        <w:tcBorders>
          <w:bottom w:val="single" w:sz="4" w:space="0" w:color="91FFB4" w:themeColor="accent5"/>
        </w:tcBorders>
      </w:tcPr>
    </w:tblStylePr>
    <w:tblStylePr w:type="lastRow">
      <w:rPr>
        <w:b/>
        <w:bCs/>
      </w:rPr>
      <w:tblPr/>
      <w:tcPr>
        <w:tcBorders>
          <w:top w:val="double" w:sz="4" w:space="0" w:color="91FFB4" w:themeColor="accent5"/>
        </w:tcBorders>
      </w:tcPr>
    </w:tblStylePr>
    <w:tblStylePr w:type="firstCol">
      <w:rPr>
        <w:b/>
        <w:bCs/>
      </w:rPr>
    </w:tblStylePr>
    <w:tblStylePr w:type="lastCol">
      <w:rPr>
        <w:b/>
        <w:bCs/>
      </w:rPr>
    </w:tblStylePr>
    <w:tblStylePr w:type="band1Vert">
      <w:tblPr/>
      <w:tcPr>
        <w:shd w:val="clear" w:color="auto" w:fill="E9FFEF" w:themeFill="accent5" w:themeFillTint="33"/>
      </w:tcPr>
    </w:tblStylePr>
    <w:tblStylePr w:type="band1Horz">
      <w:tblPr/>
      <w:tcPr>
        <w:shd w:val="clear" w:color="auto" w:fill="E9FFEF" w:themeFill="accent5" w:themeFillTint="33"/>
      </w:tcPr>
    </w:tblStylePr>
  </w:style>
  <w:style w:type="table" w:styleId="ListTable6Colorful-Accent6">
    <w:name w:val="List Table 6 Colorful Accent 6"/>
    <w:basedOn w:val="TableNormal"/>
    <w:uiPriority w:val="99"/>
    <w:rsid w:val="0020585B"/>
    <w:rPr>
      <w:rFonts w:asciiTheme="minorHAnsi" w:eastAsiaTheme="minorEastAsia" w:hAnsiTheme="minorHAnsi" w:cstheme="minorBidi"/>
      <w:color w:val="2E7427" w:themeColor="accent6" w:themeShade="BF"/>
      <w:sz w:val="22"/>
      <w:szCs w:val="22"/>
      <w:lang w:eastAsia="zh-CN"/>
    </w:rPr>
    <w:tblPr>
      <w:tblStyleRowBandSize w:val="1"/>
      <w:tblStyleColBandSize w:val="1"/>
      <w:tblBorders>
        <w:top w:val="single" w:sz="4" w:space="0" w:color="3F9C35" w:themeColor="accent6"/>
        <w:bottom w:val="single" w:sz="4" w:space="0" w:color="3F9C35" w:themeColor="accent6"/>
      </w:tblBorders>
    </w:tblPr>
    <w:tblStylePr w:type="firstRow">
      <w:rPr>
        <w:b/>
        <w:bCs/>
      </w:rPr>
      <w:tblPr/>
      <w:tcPr>
        <w:tcBorders>
          <w:bottom w:val="single" w:sz="4" w:space="0" w:color="3F9C35" w:themeColor="accent6"/>
        </w:tcBorders>
      </w:tcPr>
    </w:tblStylePr>
    <w:tblStylePr w:type="lastRow">
      <w:rPr>
        <w:b/>
        <w:bCs/>
      </w:rPr>
      <w:tblPr/>
      <w:tcPr>
        <w:tcBorders>
          <w:top w:val="double" w:sz="4" w:space="0" w:color="3F9C35" w:themeColor="accent6"/>
        </w:tcBorders>
      </w:tcPr>
    </w:tblStylePr>
    <w:tblStylePr w:type="firstCol">
      <w:rPr>
        <w:b/>
        <w:bCs/>
      </w:rPr>
    </w:tblStylePr>
    <w:tblStylePr w:type="lastCol">
      <w:rPr>
        <w:b/>
        <w:bCs/>
      </w:rPr>
    </w:tblStylePr>
    <w:tblStylePr w:type="band1Vert">
      <w:tblPr/>
      <w:tcPr>
        <w:shd w:val="clear" w:color="auto" w:fill="D4EFD1" w:themeFill="accent6" w:themeFillTint="33"/>
      </w:tcPr>
    </w:tblStylePr>
    <w:tblStylePr w:type="band1Horz">
      <w:tblPr/>
      <w:tcPr>
        <w:shd w:val="clear" w:color="auto" w:fill="D4EFD1" w:themeFill="accent6" w:themeFillTint="33"/>
      </w:tcPr>
    </w:tblStylePr>
  </w:style>
  <w:style w:type="table" w:styleId="ListTable7Colorful">
    <w:name w:val="List Table 7 Colorful"/>
    <w:basedOn w:val="TableNormal"/>
    <w:uiPriority w:val="99"/>
    <w:rsid w:val="0020585B"/>
    <w:rPr>
      <w:rFonts w:asciiTheme="minorHAnsi" w:eastAsiaTheme="minorEastAsia" w:hAnsiTheme="minorHAnsi" w:cstheme="minorBidi"/>
      <w:color w:val="000000" w:themeColor="text1"/>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20585B"/>
    <w:rPr>
      <w:rFonts w:asciiTheme="minorHAnsi" w:eastAsiaTheme="minorEastAsia" w:hAnsiTheme="minorHAnsi" w:cstheme="minorBidi"/>
      <w:color w:val="0B1738" w:themeColor="accent1"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204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204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204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204B" w:themeColor="accent1"/>
        </w:tcBorders>
        <w:shd w:val="clear" w:color="auto" w:fill="FFFFFF" w:themeFill="background1"/>
      </w:tcPr>
    </w:tblStylePr>
    <w:tblStylePr w:type="band1Vert">
      <w:tblPr/>
      <w:tcPr>
        <w:shd w:val="clear" w:color="auto" w:fill="B9C8F1" w:themeFill="accent1" w:themeFillTint="33"/>
      </w:tcPr>
    </w:tblStylePr>
    <w:tblStylePr w:type="band1Horz">
      <w:tblPr/>
      <w:tcPr>
        <w:shd w:val="clear" w:color="auto" w:fill="B9C8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20585B"/>
    <w:rPr>
      <w:rFonts w:asciiTheme="minorHAnsi" w:eastAsiaTheme="minorEastAsia" w:hAnsiTheme="minorHAnsi" w:cstheme="minorBidi"/>
      <w:color w:val="43B8E3" w:themeColor="accent2"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D9F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D9F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D9F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D9F0" w:themeColor="accent2"/>
        </w:tcBorders>
        <w:shd w:val="clear" w:color="auto" w:fill="FFFFFF" w:themeFill="background1"/>
      </w:tcPr>
    </w:tblStylePr>
    <w:tblStylePr w:type="band1Vert">
      <w:tblPr/>
      <w:tcPr>
        <w:shd w:val="clear" w:color="auto" w:fill="EAF7FC" w:themeFill="accent2" w:themeFillTint="33"/>
      </w:tcPr>
    </w:tblStylePr>
    <w:tblStylePr w:type="band1Horz">
      <w:tblPr/>
      <w:tcPr>
        <w:shd w:val="clear" w:color="auto" w:fill="EAF7F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20585B"/>
    <w:rPr>
      <w:rFonts w:asciiTheme="minorHAnsi" w:eastAsiaTheme="minorEastAsia" w:hAnsiTheme="minorHAnsi" w:cstheme="minorBidi"/>
      <w:color w:val="00276C" w:themeColor="accent3"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59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59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59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591" w:themeColor="accent3"/>
        </w:tcBorders>
        <w:shd w:val="clear" w:color="auto" w:fill="FFFFFF" w:themeFill="background1"/>
      </w:tcPr>
    </w:tblStylePr>
    <w:tblStylePr w:type="band1Vert">
      <w:tblPr/>
      <w:tcPr>
        <w:shd w:val="clear" w:color="auto" w:fill="B6D0FF" w:themeFill="accent3" w:themeFillTint="33"/>
      </w:tcPr>
    </w:tblStylePr>
    <w:tblStylePr w:type="band1Horz">
      <w:tblPr/>
      <w:tcPr>
        <w:shd w:val="clear" w:color="auto" w:fill="B6D0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20585B"/>
    <w:rPr>
      <w:rFonts w:asciiTheme="minorHAnsi" w:eastAsiaTheme="minorEastAsia" w:hAnsiTheme="minorHAnsi" w:cstheme="minorBidi"/>
      <w:color w:val="0076A3" w:themeColor="accent4"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D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D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D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DA" w:themeColor="accent4"/>
        </w:tcBorders>
        <w:shd w:val="clear" w:color="auto" w:fill="FFFFFF" w:themeFill="background1"/>
      </w:tcPr>
    </w:tblStylePr>
    <w:tblStylePr w:type="band1Vert">
      <w:tblPr/>
      <w:tcPr>
        <w:shd w:val="clear" w:color="auto" w:fill="C4EEFF" w:themeFill="accent4" w:themeFillTint="33"/>
      </w:tcPr>
    </w:tblStylePr>
    <w:tblStylePr w:type="band1Horz">
      <w:tblPr/>
      <w:tcPr>
        <w:shd w:val="clear" w:color="auto" w:fill="C4EE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20585B"/>
    <w:rPr>
      <w:rFonts w:asciiTheme="minorHAnsi" w:eastAsiaTheme="minorEastAsia" w:hAnsiTheme="minorHAnsi" w:cstheme="minorBidi"/>
      <w:color w:val="2CFF6F" w:themeColor="accent5"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FFB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FFB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FFB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FFB4" w:themeColor="accent5"/>
        </w:tcBorders>
        <w:shd w:val="clear" w:color="auto" w:fill="FFFFFF" w:themeFill="background1"/>
      </w:tcPr>
    </w:tblStylePr>
    <w:tblStylePr w:type="band1Vert">
      <w:tblPr/>
      <w:tcPr>
        <w:shd w:val="clear" w:color="auto" w:fill="E9FFEF" w:themeFill="accent5" w:themeFillTint="33"/>
      </w:tcPr>
    </w:tblStylePr>
    <w:tblStylePr w:type="band1Horz">
      <w:tblPr/>
      <w:tcPr>
        <w:shd w:val="clear" w:color="auto" w:fill="E9FF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20585B"/>
    <w:rPr>
      <w:rFonts w:asciiTheme="minorHAnsi" w:eastAsiaTheme="minorEastAsia" w:hAnsiTheme="minorHAnsi" w:cstheme="minorBidi"/>
      <w:color w:val="2E7427" w:themeColor="accent6"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F9C3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F9C3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F9C3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F9C35" w:themeColor="accent6"/>
        </w:tcBorders>
        <w:shd w:val="clear" w:color="auto" w:fill="FFFFFF" w:themeFill="background1"/>
      </w:tcPr>
    </w:tblStylePr>
    <w:tblStylePr w:type="band1Vert">
      <w:tblPr/>
      <w:tcPr>
        <w:shd w:val="clear" w:color="auto" w:fill="D4EFD1" w:themeFill="accent6" w:themeFillTint="33"/>
      </w:tcPr>
    </w:tblStylePr>
    <w:tblStylePr w:type="band1Horz">
      <w:tblPr/>
      <w:tcPr>
        <w:shd w:val="clear" w:color="auto" w:fill="D4EFD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StyleColBandSize w:val="1"/>
      <w:tblBorders>
        <w:top w:val="single" w:sz="8" w:space="0" w:color="2045A2" w:themeColor="accent1" w:themeTint="BF"/>
        <w:left w:val="single" w:sz="8" w:space="0" w:color="2045A2" w:themeColor="accent1" w:themeTint="BF"/>
        <w:bottom w:val="single" w:sz="8" w:space="0" w:color="2045A2" w:themeColor="accent1" w:themeTint="BF"/>
        <w:right w:val="single" w:sz="8" w:space="0" w:color="2045A2" w:themeColor="accent1" w:themeTint="BF"/>
        <w:insideH w:val="single" w:sz="8" w:space="0" w:color="2045A2" w:themeColor="accent1" w:themeTint="BF"/>
        <w:insideV w:val="single" w:sz="8" w:space="0" w:color="2045A2" w:themeColor="accent1" w:themeTint="BF"/>
      </w:tblBorders>
    </w:tblPr>
    <w:tcPr>
      <w:shd w:val="clear" w:color="auto" w:fill="A8BBED" w:themeFill="accent1" w:themeFillTint="3F"/>
    </w:tcPr>
    <w:tblStylePr w:type="firstRow">
      <w:rPr>
        <w:b/>
        <w:bCs/>
      </w:rPr>
    </w:tblStylePr>
    <w:tblStylePr w:type="lastRow">
      <w:rPr>
        <w:b/>
        <w:bCs/>
      </w:rPr>
      <w:tblPr/>
      <w:tcPr>
        <w:tcBorders>
          <w:top w:val="single" w:sz="18" w:space="0" w:color="2045A2" w:themeColor="accent1" w:themeTint="BF"/>
        </w:tcBorders>
      </w:tcPr>
    </w:tblStylePr>
    <w:tblStylePr w:type="firstCol">
      <w:rPr>
        <w:b/>
        <w:bCs/>
      </w:rPr>
    </w:tblStylePr>
    <w:tblStylePr w:type="lastCol">
      <w:rPr>
        <w:b/>
        <w:bCs/>
      </w:rPr>
    </w:tblStylePr>
    <w:tblStylePr w:type="band1Vert">
      <w:tblPr/>
      <w:tcPr>
        <w:shd w:val="clear" w:color="auto" w:fill="5077DC" w:themeFill="accent1" w:themeFillTint="7F"/>
      </w:tcPr>
    </w:tblStylePr>
    <w:tblStylePr w:type="band1Horz">
      <w:tblPr/>
      <w:tcPr>
        <w:shd w:val="clear" w:color="auto" w:fill="5077DC" w:themeFill="accent1" w:themeFillTint="7F"/>
      </w:tcPr>
    </w:tblStylePr>
  </w:style>
  <w:style w:type="table" w:styleId="MediumGrid1-Accent2">
    <w:name w:val="Medium Grid 1 Accent 2"/>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StyleColBandSize w:val="1"/>
      <w:tblBorders>
        <w:top w:val="single" w:sz="8" w:space="0" w:color="B2E2F3" w:themeColor="accent2" w:themeTint="BF"/>
        <w:left w:val="single" w:sz="8" w:space="0" w:color="B2E2F3" w:themeColor="accent2" w:themeTint="BF"/>
        <w:bottom w:val="single" w:sz="8" w:space="0" w:color="B2E2F3" w:themeColor="accent2" w:themeTint="BF"/>
        <w:right w:val="single" w:sz="8" w:space="0" w:color="B2E2F3" w:themeColor="accent2" w:themeTint="BF"/>
        <w:insideH w:val="single" w:sz="8" w:space="0" w:color="B2E2F3" w:themeColor="accent2" w:themeTint="BF"/>
        <w:insideV w:val="single" w:sz="8" w:space="0" w:color="B2E2F3" w:themeColor="accent2" w:themeTint="BF"/>
      </w:tblBorders>
    </w:tblPr>
    <w:tcPr>
      <w:shd w:val="clear" w:color="auto" w:fill="E5F5FB" w:themeFill="accent2" w:themeFillTint="3F"/>
    </w:tcPr>
    <w:tblStylePr w:type="firstRow">
      <w:rPr>
        <w:b/>
        <w:bCs/>
      </w:rPr>
    </w:tblStylePr>
    <w:tblStylePr w:type="lastRow">
      <w:rPr>
        <w:b/>
        <w:bCs/>
      </w:rPr>
      <w:tblPr/>
      <w:tcPr>
        <w:tcBorders>
          <w:top w:val="single" w:sz="18" w:space="0" w:color="B2E2F3" w:themeColor="accent2" w:themeTint="BF"/>
        </w:tcBorders>
      </w:tcPr>
    </w:tblStylePr>
    <w:tblStylePr w:type="firstCol">
      <w:rPr>
        <w:b/>
        <w:bCs/>
      </w:rPr>
    </w:tblStylePr>
    <w:tblStylePr w:type="lastCol">
      <w:rPr>
        <w:b/>
        <w:bCs/>
      </w:rPr>
    </w:tblStylePr>
    <w:tblStylePr w:type="band1Vert">
      <w:tblPr/>
      <w:tcPr>
        <w:shd w:val="clear" w:color="auto" w:fill="CCECF7" w:themeFill="accent2" w:themeFillTint="7F"/>
      </w:tcPr>
    </w:tblStylePr>
    <w:tblStylePr w:type="band1Horz">
      <w:tblPr/>
      <w:tcPr>
        <w:shd w:val="clear" w:color="auto" w:fill="CCECF7" w:themeFill="accent2" w:themeFillTint="7F"/>
      </w:tcPr>
    </w:tblStylePr>
  </w:style>
  <w:style w:type="table" w:styleId="MediumGrid1-Accent3">
    <w:name w:val="Medium Grid 1 Accent 3"/>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StyleColBandSize w:val="1"/>
      <w:tblBorders>
        <w:top w:val="single" w:sz="8" w:space="0" w:color="0056EC" w:themeColor="accent3" w:themeTint="BF"/>
        <w:left w:val="single" w:sz="8" w:space="0" w:color="0056EC" w:themeColor="accent3" w:themeTint="BF"/>
        <w:bottom w:val="single" w:sz="8" w:space="0" w:color="0056EC" w:themeColor="accent3" w:themeTint="BF"/>
        <w:right w:val="single" w:sz="8" w:space="0" w:color="0056EC" w:themeColor="accent3" w:themeTint="BF"/>
        <w:insideH w:val="single" w:sz="8" w:space="0" w:color="0056EC" w:themeColor="accent3" w:themeTint="BF"/>
        <w:insideV w:val="single" w:sz="8" w:space="0" w:color="0056EC" w:themeColor="accent3" w:themeTint="BF"/>
      </w:tblBorders>
    </w:tblPr>
    <w:tcPr>
      <w:shd w:val="clear" w:color="auto" w:fill="A4C5FF" w:themeFill="accent3" w:themeFillTint="3F"/>
    </w:tcPr>
    <w:tblStylePr w:type="firstRow">
      <w:rPr>
        <w:b/>
        <w:bCs/>
      </w:rPr>
    </w:tblStylePr>
    <w:tblStylePr w:type="lastRow">
      <w:rPr>
        <w:b/>
        <w:bCs/>
      </w:rPr>
      <w:tblPr/>
      <w:tcPr>
        <w:tcBorders>
          <w:top w:val="single" w:sz="18" w:space="0" w:color="0056EC" w:themeColor="accent3" w:themeTint="BF"/>
        </w:tcBorders>
      </w:tcPr>
    </w:tblStylePr>
    <w:tblStylePr w:type="firstCol">
      <w:rPr>
        <w:b/>
        <w:bCs/>
      </w:rPr>
    </w:tblStylePr>
    <w:tblStylePr w:type="lastCol">
      <w:rPr>
        <w:b/>
        <w:bCs/>
      </w:rPr>
    </w:tblStylePr>
    <w:tblStylePr w:type="band1Vert">
      <w:tblPr/>
      <w:tcPr>
        <w:shd w:val="clear" w:color="auto" w:fill="498BFF" w:themeFill="accent3" w:themeFillTint="7F"/>
      </w:tcPr>
    </w:tblStylePr>
    <w:tblStylePr w:type="band1Horz">
      <w:tblPr/>
      <w:tcPr>
        <w:shd w:val="clear" w:color="auto" w:fill="498BFF" w:themeFill="accent3" w:themeFillTint="7F"/>
      </w:tcPr>
    </w:tblStylePr>
  </w:style>
  <w:style w:type="table" w:styleId="MediumGrid1-Accent4">
    <w:name w:val="Medium Grid 1 Accent 4"/>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StyleColBandSize w:val="1"/>
      <w:tblBorders>
        <w:top w:val="single" w:sz="8" w:space="0" w:color="24C2FF" w:themeColor="accent4" w:themeTint="BF"/>
        <w:left w:val="single" w:sz="8" w:space="0" w:color="24C2FF" w:themeColor="accent4" w:themeTint="BF"/>
        <w:bottom w:val="single" w:sz="8" w:space="0" w:color="24C2FF" w:themeColor="accent4" w:themeTint="BF"/>
        <w:right w:val="single" w:sz="8" w:space="0" w:color="24C2FF" w:themeColor="accent4" w:themeTint="BF"/>
        <w:insideH w:val="single" w:sz="8" w:space="0" w:color="24C2FF" w:themeColor="accent4" w:themeTint="BF"/>
        <w:insideV w:val="single" w:sz="8" w:space="0" w:color="24C2FF" w:themeColor="accent4" w:themeTint="BF"/>
      </w:tblBorders>
    </w:tblPr>
    <w:tcPr>
      <w:shd w:val="clear" w:color="auto" w:fill="B6EBFF" w:themeFill="accent4" w:themeFillTint="3F"/>
    </w:tcPr>
    <w:tblStylePr w:type="firstRow">
      <w:rPr>
        <w:b/>
        <w:bCs/>
      </w:rPr>
    </w:tblStylePr>
    <w:tblStylePr w:type="lastRow">
      <w:rPr>
        <w:b/>
        <w:bCs/>
      </w:rPr>
      <w:tblPr/>
      <w:tcPr>
        <w:tcBorders>
          <w:top w:val="single" w:sz="18" w:space="0" w:color="24C2FF" w:themeColor="accent4" w:themeTint="BF"/>
        </w:tcBorders>
      </w:tcPr>
    </w:tblStylePr>
    <w:tblStylePr w:type="firstCol">
      <w:rPr>
        <w:b/>
        <w:bCs/>
      </w:rPr>
    </w:tblStylePr>
    <w:tblStylePr w:type="lastCol">
      <w:rPr>
        <w:b/>
        <w:bCs/>
      </w:rPr>
    </w:tblStylePr>
    <w:tblStylePr w:type="band1Vert">
      <w:tblPr/>
      <w:tcPr>
        <w:shd w:val="clear" w:color="auto" w:fill="6DD7FF" w:themeFill="accent4" w:themeFillTint="7F"/>
      </w:tcPr>
    </w:tblStylePr>
    <w:tblStylePr w:type="band1Horz">
      <w:tblPr/>
      <w:tcPr>
        <w:shd w:val="clear" w:color="auto" w:fill="6DD7FF" w:themeFill="accent4" w:themeFillTint="7F"/>
      </w:tcPr>
    </w:tblStylePr>
  </w:style>
  <w:style w:type="table" w:styleId="MediumGrid1-Accent5">
    <w:name w:val="Medium Grid 1 Accent 5"/>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StyleColBandSize w:val="1"/>
      <w:tblBorders>
        <w:top w:val="single" w:sz="8" w:space="0" w:color="ACFFC6" w:themeColor="accent5" w:themeTint="BF"/>
        <w:left w:val="single" w:sz="8" w:space="0" w:color="ACFFC6" w:themeColor="accent5" w:themeTint="BF"/>
        <w:bottom w:val="single" w:sz="8" w:space="0" w:color="ACFFC6" w:themeColor="accent5" w:themeTint="BF"/>
        <w:right w:val="single" w:sz="8" w:space="0" w:color="ACFFC6" w:themeColor="accent5" w:themeTint="BF"/>
        <w:insideH w:val="single" w:sz="8" w:space="0" w:color="ACFFC6" w:themeColor="accent5" w:themeTint="BF"/>
        <w:insideV w:val="single" w:sz="8" w:space="0" w:color="ACFFC6" w:themeColor="accent5" w:themeTint="BF"/>
      </w:tblBorders>
    </w:tblPr>
    <w:tcPr>
      <w:shd w:val="clear" w:color="auto" w:fill="E3FFEC" w:themeFill="accent5" w:themeFillTint="3F"/>
    </w:tcPr>
    <w:tblStylePr w:type="firstRow">
      <w:rPr>
        <w:b/>
        <w:bCs/>
      </w:rPr>
    </w:tblStylePr>
    <w:tblStylePr w:type="lastRow">
      <w:rPr>
        <w:b/>
        <w:bCs/>
      </w:rPr>
      <w:tblPr/>
      <w:tcPr>
        <w:tcBorders>
          <w:top w:val="single" w:sz="18" w:space="0" w:color="ACFFC6" w:themeColor="accent5" w:themeTint="BF"/>
        </w:tcBorders>
      </w:tcPr>
    </w:tblStylePr>
    <w:tblStylePr w:type="firstCol">
      <w:rPr>
        <w:b/>
        <w:bCs/>
      </w:rPr>
    </w:tblStylePr>
    <w:tblStylePr w:type="lastCol">
      <w:rPr>
        <w:b/>
        <w:bCs/>
      </w:rPr>
    </w:tblStylePr>
    <w:tblStylePr w:type="band1Vert">
      <w:tblPr/>
      <w:tcPr>
        <w:shd w:val="clear" w:color="auto" w:fill="C8FFD9" w:themeFill="accent5" w:themeFillTint="7F"/>
      </w:tcPr>
    </w:tblStylePr>
    <w:tblStylePr w:type="band1Horz">
      <w:tblPr/>
      <w:tcPr>
        <w:shd w:val="clear" w:color="auto" w:fill="C8FFD9" w:themeFill="accent5" w:themeFillTint="7F"/>
      </w:tcPr>
    </w:tblStylePr>
  </w:style>
  <w:style w:type="table" w:styleId="MediumGrid1-Accent6">
    <w:name w:val="Medium Grid 1 Accent 6"/>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StyleColBandSize w:val="1"/>
      <w:tblBorders>
        <w:top w:val="single" w:sz="8" w:space="0" w:color="60C556" w:themeColor="accent6" w:themeTint="BF"/>
        <w:left w:val="single" w:sz="8" w:space="0" w:color="60C556" w:themeColor="accent6" w:themeTint="BF"/>
        <w:bottom w:val="single" w:sz="8" w:space="0" w:color="60C556" w:themeColor="accent6" w:themeTint="BF"/>
        <w:right w:val="single" w:sz="8" w:space="0" w:color="60C556" w:themeColor="accent6" w:themeTint="BF"/>
        <w:insideH w:val="single" w:sz="8" w:space="0" w:color="60C556" w:themeColor="accent6" w:themeTint="BF"/>
        <w:insideV w:val="single" w:sz="8" w:space="0" w:color="60C556" w:themeColor="accent6" w:themeTint="BF"/>
      </w:tblBorders>
    </w:tblPr>
    <w:tcPr>
      <w:shd w:val="clear" w:color="auto" w:fill="CAECC7" w:themeFill="accent6" w:themeFillTint="3F"/>
    </w:tcPr>
    <w:tblStylePr w:type="firstRow">
      <w:rPr>
        <w:b/>
        <w:bCs/>
      </w:rPr>
    </w:tblStylePr>
    <w:tblStylePr w:type="lastRow">
      <w:rPr>
        <w:b/>
        <w:bCs/>
      </w:rPr>
      <w:tblPr/>
      <w:tcPr>
        <w:tcBorders>
          <w:top w:val="single" w:sz="18" w:space="0" w:color="60C556" w:themeColor="accent6" w:themeTint="BF"/>
        </w:tcBorders>
      </w:tcPr>
    </w:tblStylePr>
    <w:tblStylePr w:type="firstCol">
      <w:rPr>
        <w:b/>
        <w:bCs/>
      </w:rPr>
    </w:tblStylePr>
    <w:tblStylePr w:type="lastCol">
      <w:rPr>
        <w:b/>
        <w:bCs/>
      </w:rPr>
    </w:tblStylePr>
    <w:tblStylePr w:type="band1Vert">
      <w:tblPr/>
      <w:tcPr>
        <w:shd w:val="clear" w:color="auto" w:fill="95D98F" w:themeFill="accent6" w:themeFillTint="7F"/>
      </w:tcPr>
    </w:tblStylePr>
    <w:tblStylePr w:type="band1Horz">
      <w:tblPr/>
      <w:tcPr>
        <w:shd w:val="clear" w:color="auto" w:fill="95D98F" w:themeFill="accent6" w:themeFillTint="7F"/>
      </w:tcPr>
    </w:tblStylePr>
  </w:style>
  <w:style w:type="table" w:styleId="MediumGrid2">
    <w:name w:val="Medium Grid 2"/>
    <w:basedOn w:val="TableNormal"/>
    <w:uiPriority w:val="99"/>
    <w:semiHidden/>
    <w:unhideWhenUsed/>
    <w:rsid w:val="0020585B"/>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20585B"/>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0F204B" w:themeColor="accent1"/>
        <w:left w:val="single" w:sz="8" w:space="0" w:color="0F204B" w:themeColor="accent1"/>
        <w:bottom w:val="single" w:sz="8" w:space="0" w:color="0F204B" w:themeColor="accent1"/>
        <w:right w:val="single" w:sz="8" w:space="0" w:color="0F204B" w:themeColor="accent1"/>
        <w:insideH w:val="single" w:sz="8" w:space="0" w:color="0F204B" w:themeColor="accent1"/>
        <w:insideV w:val="single" w:sz="8" w:space="0" w:color="0F204B" w:themeColor="accent1"/>
      </w:tblBorders>
    </w:tblPr>
    <w:tcPr>
      <w:shd w:val="clear" w:color="auto" w:fill="A8BBED" w:themeFill="accent1" w:themeFillTint="3F"/>
    </w:tcPr>
    <w:tblStylePr w:type="firstRow">
      <w:rPr>
        <w:b/>
        <w:bCs/>
        <w:color w:val="000000" w:themeColor="text1"/>
      </w:rPr>
      <w:tblPr/>
      <w:tcPr>
        <w:shd w:val="clear" w:color="auto" w:fill="DCE4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C8F1" w:themeFill="accent1" w:themeFillTint="33"/>
      </w:tcPr>
    </w:tblStylePr>
    <w:tblStylePr w:type="band1Vert">
      <w:tblPr/>
      <w:tcPr>
        <w:shd w:val="clear" w:color="auto" w:fill="5077DC" w:themeFill="accent1" w:themeFillTint="7F"/>
      </w:tcPr>
    </w:tblStylePr>
    <w:tblStylePr w:type="band1Horz">
      <w:tblPr/>
      <w:tcPr>
        <w:tcBorders>
          <w:insideH w:val="single" w:sz="6" w:space="0" w:color="0F204B" w:themeColor="accent1"/>
          <w:insideV w:val="single" w:sz="6" w:space="0" w:color="0F204B" w:themeColor="accent1"/>
        </w:tcBorders>
        <w:shd w:val="clear" w:color="auto" w:fill="5077D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20585B"/>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99D9F0" w:themeColor="accent2"/>
        <w:left w:val="single" w:sz="8" w:space="0" w:color="99D9F0" w:themeColor="accent2"/>
        <w:bottom w:val="single" w:sz="8" w:space="0" w:color="99D9F0" w:themeColor="accent2"/>
        <w:right w:val="single" w:sz="8" w:space="0" w:color="99D9F0" w:themeColor="accent2"/>
        <w:insideH w:val="single" w:sz="8" w:space="0" w:color="99D9F0" w:themeColor="accent2"/>
        <w:insideV w:val="single" w:sz="8" w:space="0" w:color="99D9F0" w:themeColor="accent2"/>
      </w:tblBorders>
    </w:tblPr>
    <w:tcPr>
      <w:shd w:val="clear" w:color="auto" w:fill="E5F5FB" w:themeFill="accent2" w:themeFillTint="3F"/>
    </w:tcPr>
    <w:tblStylePr w:type="firstRow">
      <w:rPr>
        <w:b/>
        <w:bCs/>
        <w:color w:val="000000" w:themeColor="text1"/>
      </w:rPr>
      <w:tblPr/>
      <w:tcPr>
        <w:shd w:val="clear" w:color="auto" w:fill="F4FB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7FC" w:themeFill="accent2" w:themeFillTint="33"/>
      </w:tcPr>
    </w:tblStylePr>
    <w:tblStylePr w:type="band1Vert">
      <w:tblPr/>
      <w:tcPr>
        <w:shd w:val="clear" w:color="auto" w:fill="CCECF7" w:themeFill="accent2" w:themeFillTint="7F"/>
      </w:tcPr>
    </w:tblStylePr>
    <w:tblStylePr w:type="band1Horz">
      <w:tblPr/>
      <w:tcPr>
        <w:tcBorders>
          <w:insideH w:val="single" w:sz="6" w:space="0" w:color="99D9F0" w:themeColor="accent2"/>
          <w:insideV w:val="single" w:sz="6" w:space="0" w:color="99D9F0" w:themeColor="accent2"/>
        </w:tcBorders>
        <w:shd w:val="clear" w:color="auto" w:fill="CCECF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20585B"/>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003591" w:themeColor="accent3"/>
        <w:left w:val="single" w:sz="8" w:space="0" w:color="003591" w:themeColor="accent3"/>
        <w:bottom w:val="single" w:sz="8" w:space="0" w:color="003591" w:themeColor="accent3"/>
        <w:right w:val="single" w:sz="8" w:space="0" w:color="003591" w:themeColor="accent3"/>
        <w:insideH w:val="single" w:sz="8" w:space="0" w:color="003591" w:themeColor="accent3"/>
        <w:insideV w:val="single" w:sz="8" w:space="0" w:color="003591" w:themeColor="accent3"/>
      </w:tblBorders>
    </w:tblPr>
    <w:tcPr>
      <w:shd w:val="clear" w:color="auto" w:fill="A4C5FF" w:themeFill="accent3" w:themeFillTint="3F"/>
    </w:tcPr>
    <w:tblStylePr w:type="firstRow">
      <w:rPr>
        <w:b/>
        <w:bCs/>
        <w:color w:val="000000" w:themeColor="text1"/>
      </w:rPr>
      <w:tblPr/>
      <w:tcPr>
        <w:shd w:val="clear" w:color="auto" w:fill="DBE8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6D0FF" w:themeFill="accent3" w:themeFillTint="33"/>
      </w:tcPr>
    </w:tblStylePr>
    <w:tblStylePr w:type="band1Vert">
      <w:tblPr/>
      <w:tcPr>
        <w:shd w:val="clear" w:color="auto" w:fill="498BFF" w:themeFill="accent3" w:themeFillTint="7F"/>
      </w:tcPr>
    </w:tblStylePr>
    <w:tblStylePr w:type="band1Horz">
      <w:tblPr/>
      <w:tcPr>
        <w:tcBorders>
          <w:insideH w:val="single" w:sz="6" w:space="0" w:color="003591" w:themeColor="accent3"/>
          <w:insideV w:val="single" w:sz="6" w:space="0" w:color="003591" w:themeColor="accent3"/>
        </w:tcBorders>
        <w:shd w:val="clear" w:color="auto" w:fill="498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20585B"/>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009FDA" w:themeColor="accent4"/>
        <w:left w:val="single" w:sz="8" w:space="0" w:color="009FDA" w:themeColor="accent4"/>
        <w:bottom w:val="single" w:sz="8" w:space="0" w:color="009FDA" w:themeColor="accent4"/>
        <w:right w:val="single" w:sz="8" w:space="0" w:color="009FDA" w:themeColor="accent4"/>
        <w:insideH w:val="single" w:sz="8" w:space="0" w:color="009FDA" w:themeColor="accent4"/>
        <w:insideV w:val="single" w:sz="8" w:space="0" w:color="009FDA" w:themeColor="accent4"/>
      </w:tblBorders>
    </w:tblPr>
    <w:tcPr>
      <w:shd w:val="clear" w:color="auto" w:fill="B6EBFF" w:themeFill="accent4" w:themeFillTint="3F"/>
    </w:tcPr>
    <w:tblStylePr w:type="firstRow">
      <w:rPr>
        <w:b/>
        <w:bCs/>
        <w:color w:val="000000" w:themeColor="text1"/>
      </w:rPr>
      <w:tblPr/>
      <w:tcPr>
        <w:shd w:val="clear" w:color="auto" w:fill="E2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4" w:themeFillTint="33"/>
      </w:tcPr>
    </w:tblStylePr>
    <w:tblStylePr w:type="band1Vert">
      <w:tblPr/>
      <w:tcPr>
        <w:shd w:val="clear" w:color="auto" w:fill="6DD7FF" w:themeFill="accent4" w:themeFillTint="7F"/>
      </w:tcPr>
    </w:tblStylePr>
    <w:tblStylePr w:type="band1Horz">
      <w:tblPr/>
      <w:tcPr>
        <w:tcBorders>
          <w:insideH w:val="single" w:sz="6" w:space="0" w:color="009FDA" w:themeColor="accent4"/>
          <w:insideV w:val="single" w:sz="6" w:space="0" w:color="009FDA" w:themeColor="accent4"/>
        </w:tcBorders>
        <w:shd w:val="clear" w:color="auto" w:fill="6DD7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20585B"/>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91FFB4" w:themeColor="accent5"/>
        <w:left w:val="single" w:sz="8" w:space="0" w:color="91FFB4" w:themeColor="accent5"/>
        <w:bottom w:val="single" w:sz="8" w:space="0" w:color="91FFB4" w:themeColor="accent5"/>
        <w:right w:val="single" w:sz="8" w:space="0" w:color="91FFB4" w:themeColor="accent5"/>
        <w:insideH w:val="single" w:sz="8" w:space="0" w:color="91FFB4" w:themeColor="accent5"/>
        <w:insideV w:val="single" w:sz="8" w:space="0" w:color="91FFB4" w:themeColor="accent5"/>
      </w:tblBorders>
    </w:tblPr>
    <w:tcPr>
      <w:shd w:val="clear" w:color="auto" w:fill="E3FFEC" w:themeFill="accent5" w:themeFillTint="3F"/>
    </w:tcPr>
    <w:tblStylePr w:type="firstRow">
      <w:rPr>
        <w:b/>
        <w:bCs/>
        <w:color w:val="000000" w:themeColor="text1"/>
      </w:rPr>
      <w:tblPr/>
      <w:tcPr>
        <w:shd w:val="clear" w:color="auto" w:fill="F4FF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FEF" w:themeFill="accent5" w:themeFillTint="33"/>
      </w:tcPr>
    </w:tblStylePr>
    <w:tblStylePr w:type="band1Vert">
      <w:tblPr/>
      <w:tcPr>
        <w:shd w:val="clear" w:color="auto" w:fill="C8FFD9" w:themeFill="accent5" w:themeFillTint="7F"/>
      </w:tcPr>
    </w:tblStylePr>
    <w:tblStylePr w:type="band1Horz">
      <w:tblPr/>
      <w:tcPr>
        <w:tcBorders>
          <w:insideH w:val="single" w:sz="6" w:space="0" w:color="91FFB4" w:themeColor="accent5"/>
          <w:insideV w:val="single" w:sz="6" w:space="0" w:color="91FFB4" w:themeColor="accent5"/>
        </w:tcBorders>
        <w:shd w:val="clear" w:color="auto" w:fill="C8FFD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20585B"/>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3F9C35" w:themeColor="accent6"/>
        <w:left w:val="single" w:sz="8" w:space="0" w:color="3F9C35" w:themeColor="accent6"/>
        <w:bottom w:val="single" w:sz="8" w:space="0" w:color="3F9C35" w:themeColor="accent6"/>
        <w:right w:val="single" w:sz="8" w:space="0" w:color="3F9C35" w:themeColor="accent6"/>
        <w:insideH w:val="single" w:sz="8" w:space="0" w:color="3F9C35" w:themeColor="accent6"/>
        <w:insideV w:val="single" w:sz="8" w:space="0" w:color="3F9C35" w:themeColor="accent6"/>
      </w:tblBorders>
    </w:tblPr>
    <w:tcPr>
      <w:shd w:val="clear" w:color="auto" w:fill="CAECC7" w:themeFill="accent6" w:themeFillTint="3F"/>
    </w:tcPr>
    <w:tblStylePr w:type="firstRow">
      <w:rPr>
        <w:b/>
        <w:bCs/>
        <w:color w:val="000000" w:themeColor="text1"/>
      </w:rPr>
      <w:tblPr/>
      <w:tcPr>
        <w:shd w:val="clear" w:color="auto" w:fill="EAF7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FD1" w:themeFill="accent6" w:themeFillTint="33"/>
      </w:tcPr>
    </w:tblStylePr>
    <w:tblStylePr w:type="band1Vert">
      <w:tblPr/>
      <w:tcPr>
        <w:shd w:val="clear" w:color="auto" w:fill="95D98F" w:themeFill="accent6" w:themeFillTint="7F"/>
      </w:tcPr>
    </w:tblStylePr>
    <w:tblStylePr w:type="band1Horz">
      <w:tblPr/>
      <w:tcPr>
        <w:tcBorders>
          <w:insideH w:val="single" w:sz="6" w:space="0" w:color="3F9C35" w:themeColor="accent6"/>
          <w:insideV w:val="single" w:sz="6" w:space="0" w:color="3F9C35" w:themeColor="accent6"/>
        </w:tcBorders>
        <w:shd w:val="clear" w:color="auto" w:fill="95D98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BB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20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20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20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20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77D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77DC" w:themeFill="accent1" w:themeFillTint="7F"/>
      </w:tcPr>
    </w:tblStylePr>
  </w:style>
  <w:style w:type="table" w:styleId="MediumGrid3-Accent2">
    <w:name w:val="Medium Grid 3 Accent 2"/>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5F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D9F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D9F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D9F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D9F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ECF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ECF7" w:themeFill="accent2" w:themeFillTint="7F"/>
      </w:tcPr>
    </w:tblStylePr>
  </w:style>
  <w:style w:type="table" w:styleId="MediumGrid3-Accent3">
    <w:name w:val="Medium Grid 3 Accent 3"/>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C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59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59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59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59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8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8BFF" w:themeFill="accent3" w:themeFillTint="7F"/>
      </w:tcPr>
    </w:tblStylePr>
  </w:style>
  <w:style w:type="table" w:styleId="MediumGrid3-Accent4">
    <w:name w:val="Medium Grid 3 Accent 4"/>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4" w:themeFillTint="7F"/>
      </w:tcPr>
    </w:tblStylePr>
  </w:style>
  <w:style w:type="table" w:styleId="MediumGrid3-Accent5">
    <w:name w:val="Medium Grid 3 Accent 5"/>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1FFB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1FFB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1FFB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1FFB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D9" w:themeFill="accent5" w:themeFillTint="7F"/>
      </w:tcPr>
    </w:tblStylePr>
  </w:style>
  <w:style w:type="table" w:styleId="MediumGrid3-Accent6">
    <w:name w:val="Medium Grid 3 Accent 6"/>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C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9C3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9C3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9C3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9C3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5D98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5D98F" w:themeFill="accent6" w:themeFillTint="7F"/>
      </w:tcPr>
    </w:tblStylePr>
  </w:style>
  <w:style w:type="table" w:styleId="MediumList1">
    <w:name w:val="Medium List 1"/>
    <w:basedOn w:val="TableNormal"/>
    <w:uiPriority w:val="99"/>
    <w:semiHidden/>
    <w:unhideWhenUsed/>
    <w:rsid w:val="0020585B"/>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F204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20585B"/>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8" w:space="0" w:color="0F204B" w:themeColor="accent1"/>
        <w:bottom w:val="single" w:sz="8" w:space="0" w:color="0F204B" w:themeColor="accent1"/>
      </w:tblBorders>
    </w:tblPr>
    <w:tblStylePr w:type="firstRow">
      <w:rPr>
        <w:rFonts w:asciiTheme="majorHAnsi" w:eastAsiaTheme="majorEastAsia" w:hAnsiTheme="majorHAnsi" w:cstheme="majorBidi"/>
      </w:rPr>
      <w:tblPr/>
      <w:tcPr>
        <w:tcBorders>
          <w:top w:val="nil"/>
          <w:bottom w:val="single" w:sz="8" w:space="0" w:color="0F204B" w:themeColor="accent1"/>
        </w:tcBorders>
      </w:tcPr>
    </w:tblStylePr>
    <w:tblStylePr w:type="lastRow">
      <w:rPr>
        <w:b/>
        <w:bCs/>
        <w:color w:val="0F204B" w:themeColor="text2"/>
      </w:rPr>
      <w:tblPr/>
      <w:tcPr>
        <w:tcBorders>
          <w:top w:val="single" w:sz="8" w:space="0" w:color="0F204B" w:themeColor="accent1"/>
          <w:bottom w:val="single" w:sz="8" w:space="0" w:color="0F204B" w:themeColor="accent1"/>
        </w:tcBorders>
      </w:tcPr>
    </w:tblStylePr>
    <w:tblStylePr w:type="firstCol">
      <w:rPr>
        <w:b/>
        <w:bCs/>
      </w:rPr>
    </w:tblStylePr>
    <w:tblStylePr w:type="lastCol">
      <w:rPr>
        <w:b/>
        <w:bCs/>
      </w:rPr>
      <w:tblPr/>
      <w:tcPr>
        <w:tcBorders>
          <w:top w:val="single" w:sz="8" w:space="0" w:color="0F204B" w:themeColor="accent1"/>
          <w:bottom w:val="single" w:sz="8" w:space="0" w:color="0F204B" w:themeColor="accent1"/>
        </w:tcBorders>
      </w:tcPr>
    </w:tblStylePr>
    <w:tblStylePr w:type="band1Vert">
      <w:tblPr/>
      <w:tcPr>
        <w:shd w:val="clear" w:color="auto" w:fill="A8BBED" w:themeFill="accent1" w:themeFillTint="3F"/>
      </w:tcPr>
    </w:tblStylePr>
    <w:tblStylePr w:type="band1Horz">
      <w:tblPr/>
      <w:tcPr>
        <w:shd w:val="clear" w:color="auto" w:fill="A8BBED" w:themeFill="accent1" w:themeFillTint="3F"/>
      </w:tcPr>
    </w:tblStylePr>
  </w:style>
  <w:style w:type="table" w:styleId="MediumList1-Accent2">
    <w:name w:val="Medium List 1 Accent 2"/>
    <w:basedOn w:val="TableNormal"/>
    <w:uiPriority w:val="99"/>
    <w:semiHidden/>
    <w:unhideWhenUsed/>
    <w:rsid w:val="0020585B"/>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8" w:space="0" w:color="99D9F0" w:themeColor="accent2"/>
        <w:bottom w:val="single" w:sz="8" w:space="0" w:color="99D9F0" w:themeColor="accent2"/>
      </w:tblBorders>
    </w:tblPr>
    <w:tblStylePr w:type="firstRow">
      <w:rPr>
        <w:rFonts w:asciiTheme="majorHAnsi" w:eastAsiaTheme="majorEastAsia" w:hAnsiTheme="majorHAnsi" w:cstheme="majorBidi"/>
      </w:rPr>
      <w:tblPr/>
      <w:tcPr>
        <w:tcBorders>
          <w:top w:val="nil"/>
          <w:bottom w:val="single" w:sz="8" w:space="0" w:color="99D9F0" w:themeColor="accent2"/>
        </w:tcBorders>
      </w:tcPr>
    </w:tblStylePr>
    <w:tblStylePr w:type="lastRow">
      <w:rPr>
        <w:b/>
        <w:bCs/>
        <w:color w:val="0F204B" w:themeColor="text2"/>
      </w:rPr>
      <w:tblPr/>
      <w:tcPr>
        <w:tcBorders>
          <w:top w:val="single" w:sz="8" w:space="0" w:color="99D9F0" w:themeColor="accent2"/>
          <w:bottom w:val="single" w:sz="8" w:space="0" w:color="99D9F0" w:themeColor="accent2"/>
        </w:tcBorders>
      </w:tcPr>
    </w:tblStylePr>
    <w:tblStylePr w:type="firstCol">
      <w:rPr>
        <w:b/>
        <w:bCs/>
      </w:rPr>
    </w:tblStylePr>
    <w:tblStylePr w:type="lastCol">
      <w:rPr>
        <w:b/>
        <w:bCs/>
      </w:rPr>
      <w:tblPr/>
      <w:tcPr>
        <w:tcBorders>
          <w:top w:val="single" w:sz="8" w:space="0" w:color="99D9F0" w:themeColor="accent2"/>
          <w:bottom w:val="single" w:sz="8" w:space="0" w:color="99D9F0" w:themeColor="accent2"/>
        </w:tcBorders>
      </w:tcPr>
    </w:tblStylePr>
    <w:tblStylePr w:type="band1Vert">
      <w:tblPr/>
      <w:tcPr>
        <w:shd w:val="clear" w:color="auto" w:fill="E5F5FB" w:themeFill="accent2" w:themeFillTint="3F"/>
      </w:tcPr>
    </w:tblStylePr>
    <w:tblStylePr w:type="band1Horz">
      <w:tblPr/>
      <w:tcPr>
        <w:shd w:val="clear" w:color="auto" w:fill="E5F5FB" w:themeFill="accent2" w:themeFillTint="3F"/>
      </w:tcPr>
    </w:tblStylePr>
  </w:style>
  <w:style w:type="table" w:styleId="MediumList1-Accent3">
    <w:name w:val="Medium List 1 Accent 3"/>
    <w:basedOn w:val="TableNormal"/>
    <w:uiPriority w:val="99"/>
    <w:semiHidden/>
    <w:unhideWhenUsed/>
    <w:rsid w:val="0020585B"/>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8" w:space="0" w:color="003591" w:themeColor="accent3"/>
        <w:bottom w:val="single" w:sz="8" w:space="0" w:color="003591" w:themeColor="accent3"/>
      </w:tblBorders>
    </w:tblPr>
    <w:tblStylePr w:type="firstRow">
      <w:rPr>
        <w:rFonts w:asciiTheme="majorHAnsi" w:eastAsiaTheme="majorEastAsia" w:hAnsiTheme="majorHAnsi" w:cstheme="majorBidi"/>
      </w:rPr>
      <w:tblPr/>
      <w:tcPr>
        <w:tcBorders>
          <w:top w:val="nil"/>
          <w:bottom w:val="single" w:sz="8" w:space="0" w:color="003591" w:themeColor="accent3"/>
        </w:tcBorders>
      </w:tcPr>
    </w:tblStylePr>
    <w:tblStylePr w:type="lastRow">
      <w:rPr>
        <w:b/>
        <w:bCs/>
        <w:color w:val="0F204B" w:themeColor="text2"/>
      </w:rPr>
      <w:tblPr/>
      <w:tcPr>
        <w:tcBorders>
          <w:top w:val="single" w:sz="8" w:space="0" w:color="003591" w:themeColor="accent3"/>
          <w:bottom w:val="single" w:sz="8" w:space="0" w:color="003591" w:themeColor="accent3"/>
        </w:tcBorders>
      </w:tcPr>
    </w:tblStylePr>
    <w:tblStylePr w:type="firstCol">
      <w:rPr>
        <w:b/>
        <w:bCs/>
      </w:rPr>
    </w:tblStylePr>
    <w:tblStylePr w:type="lastCol">
      <w:rPr>
        <w:b/>
        <w:bCs/>
      </w:rPr>
      <w:tblPr/>
      <w:tcPr>
        <w:tcBorders>
          <w:top w:val="single" w:sz="8" w:space="0" w:color="003591" w:themeColor="accent3"/>
          <w:bottom w:val="single" w:sz="8" w:space="0" w:color="003591" w:themeColor="accent3"/>
        </w:tcBorders>
      </w:tcPr>
    </w:tblStylePr>
    <w:tblStylePr w:type="band1Vert">
      <w:tblPr/>
      <w:tcPr>
        <w:shd w:val="clear" w:color="auto" w:fill="A4C5FF" w:themeFill="accent3" w:themeFillTint="3F"/>
      </w:tcPr>
    </w:tblStylePr>
    <w:tblStylePr w:type="band1Horz">
      <w:tblPr/>
      <w:tcPr>
        <w:shd w:val="clear" w:color="auto" w:fill="A4C5FF" w:themeFill="accent3" w:themeFillTint="3F"/>
      </w:tcPr>
    </w:tblStylePr>
  </w:style>
  <w:style w:type="table" w:styleId="MediumList1-Accent4">
    <w:name w:val="Medium List 1 Accent 4"/>
    <w:basedOn w:val="TableNormal"/>
    <w:uiPriority w:val="99"/>
    <w:semiHidden/>
    <w:unhideWhenUsed/>
    <w:rsid w:val="0020585B"/>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8" w:space="0" w:color="009FDA" w:themeColor="accent4"/>
        <w:bottom w:val="single" w:sz="8" w:space="0" w:color="009FDA" w:themeColor="accent4"/>
      </w:tblBorders>
    </w:tblPr>
    <w:tblStylePr w:type="firstRow">
      <w:rPr>
        <w:rFonts w:asciiTheme="majorHAnsi" w:eastAsiaTheme="majorEastAsia" w:hAnsiTheme="majorHAnsi" w:cstheme="majorBidi"/>
      </w:rPr>
      <w:tblPr/>
      <w:tcPr>
        <w:tcBorders>
          <w:top w:val="nil"/>
          <w:bottom w:val="single" w:sz="8" w:space="0" w:color="009FDA" w:themeColor="accent4"/>
        </w:tcBorders>
      </w:tcPr>
    </w:tblStylePr>
    <w:tblStylePr w:type="lastRow">
      <w:rPr>
        <w:b/>
        <w:bCs/>
        <w:color w:val="0F204B" w:themeColor="text2"/>
      </w:rPr>
      <w:tblPr/>
      <w:tcPr>
        <w:tcBorders>
          <w:top w:val="single" w:sz="8" w:space="0" w:color="009FDA" w:themeColor="accent4"/>
          <w:bottom w:val="single" w:sz="8" w:space="0" w:color="009FDA" w:themeColor="accent4"/>
        </w:tcBorders>
      </w:tcPr>
    </w:tblStylePr>
    <w:tblStylePr w:type="firstCol">
      <w:rPr>
        <w:b/>
        <w:bCs/>
      </w:rPr>
    </w:tblStylePr>
    <w:tblStylePr w:type="lastCol">
      <w:rPr>
        <w:b/>
        <w:bCs/>
      </w:rPr>
      <w:tblPr/>
      <w:tcPr>
        <w:tcBorders>
          <w:top w:val="single" w:sz="8" w:space="0" w:color="009FDA" w:themeColor="accent4"/>
          <w:bottom w:val="single" w:sz="8" w:space="0" w:color="009FDA" w:themeColor="accent4"/>
        </w:tcBorders>
      </w:tcPr>
    </w:tblStylePr>
    <w:tblStylePr w:type="band1Vert">
      <w:tblPr/>
      <w:tcPr>
        <w:shd w:val="clear" w:color="auto" w:fill="B6EBFF" w:themeFill="accent4" w:themeFillTint="3F"/>
      </w:tcPr>
    </w:tblStylePr>
    <w:tblStylePr w:type="band1Horz">
      <w:tblPr/>
      <w:tcPr>
        <w:shd w:val="clear" w:color="auto" w:fill="B6EBFF" w:themeFill="accent4" w:themeFillTint="3F"/>
      </w:tcPr>
    </w:tblStylePr>
  </w:style>
  <w:style w:type="table" w:styleId="MediumList1-Accent5">
    <w:name w:val="Medium List 1 Accent 5"/>
    <w:basedOn w:val="TableNormal"/>
    <w:uiPriority w:val="99"/>
    <w:semiHidden/>
    <w:unhideWhenUsed/>
    <w:rsid w:val="0020585B"/>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8" w:space="0" w:color="91FFB4" w:themeColor="accent5"/>
        <w:bottom w:val="single" w:sz="8" w:space="0" w:color="91FFB4" w:themeColor="accent5"/>
      </w:tblBorders>
    </w:tblPr>
    <w:tblStylePr w:type="firstRow">
      <w:rPr>
        <w:rFonts w:asciiTheme="majorHAnsi" w:eastAsiaTheme="majorEastAsia" w:hAnsiTheme="majorHAnsi" w:cstheme="majorBidi"/>
      </w:rPr>
      <w:tblPr/>
      <w:tcPr>
        <w:tcBorders>
          <w:top w:val="nil"/>
          <w:bottom w:val="single" w:sz="8" w:space="0" w:color="91FFB4" w:themeColor="accent5"/>
        </w:tcBorders>
      </w:tcPr>
    </w:tblStylePr>
    <w:tblStylePr w:type="lastRow">
      <w:rPr>
        <w:b/>
        <w:bCs/>
        <w:color w:val="0F204B" w:themeColor="text2"/>
      </w:rPr>
      <w:tblPr/>
      <w:tcPr>
        <w:tcBorders>
          <w:top w:val="single" w:sz="8" w:space="0" w:color="91FFB4" w:themeColor="accent5"/>
          <w:bottom w:val="single" w:sz="8" w:space="0" w:color="91FFB4" w:themeColor="accent5"/>
        </w:tcBorders>
      </w:tcPr>
    </w:tblStylePr>
    <w:tblStylePr w:type="firstCol">
      <w:rPr>
        <w:b/>
        <w:bCs/>
      </w:rPr>
    </w:tblStylePr>
    <w:tblStylePr w:type="lastCol">
      <w:rPr>
        <w:b/>
        <w:bCs/>
      </w:rPr>
      <w:tblPr/>
      <w:tcPr>
        <w:tcBorders>
          <w:top w:val="single" w:sz="8" w:space="0" w:color="91FFB4" w:themeColor="accent5"/>
          <w:bottom w:val="single" w:sz="8" w:space="0" w:color="91FFB4" w:themeColor="accent5"/>
        </w:tcBorders>
      </w:tcPr>
    </w:tblStylePr>
    <w:tblStylePr w:type="band1Vert">
      <w:tblPr/>
      <w:tcPr>
        <w:shd w:val="clear" w:color="auto" w:fill="E3FFEC" w:themeFill="accent5" w:themeFillTint="3F"/>
      </w:tcPr>
    </w:tblStylePr>
    <w:tblStylePr w:type="band1Horz">
      <w:tblPr/>
      <w:tcPr>
        <w:shd w:val="clear" w:color="auto" w:fill="E3FFEC" w:themeFill="accent5" w:themeFillTint="3F"/>
      </w:tcPr>
    </w:tblStylePr>
  </w:style>
  <w:style w:type="table" w:styleId="MediumList1-Accent6">
    <w:name w:val="Medium List 1 Accent 6"/>
    <w:basedOn w:val="TableNormal"/>
    <w:uiPriority w:val="99"/>
    <w:semiHidden/>
    <w:unhideWhenUsed/>
    <w:rsid w:val="0020585B"/>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8" w:space="0" w:color="3F9C35" w:themeColor="accent6"/>
        <w:bottom w:val="single" w:sz="8" w:space="0" w:color="3F9C35" w:themeColor="accent6"/>
      </w:tblBorders>
    </w:tblPr>
    <w:tblStylePr w:type="firstRow">
      <w:rPr>
        <w:rFonts w:asciiTheme="majorHAnsi" w:eastAsiaTheme="majorEastAsia" w:hAnsiTheme="majorHAnsi" w:cstheme="majorBidi"/>
      </w:rPr>
      <w:tblPr/>
      <w:tcPr>
        <w:tcBorders>
          <w:top w:val="nil"/>
          <w:bottom w:val="single" w:sz="8" w:space="0" w:color="3F9C35" w:themeColor="accent6"/>
        </w:tcBorders>
      </w:tcPr>
    </w:tblStylePr>
    <w:tblStylePr w:type="lastRow">
      <w:rPr>
        <w:b/>
        <w:bCs/>
        <w:color w:val="0F204B" w:themeColor="text2"/>
      </w:rPr>
      <w:tblPr/>
      <w:tcPr>
        <w:tcBorders>
          <w:top w:val="single" w:sz="8" w:space="0" w:color="3F9C35" w:themeColor="accent6"/>
          <w:bottom w:val="single" w:sz="8" w:space="0" w:color="3F9C35" w:themeColor="accent6"/>
        </w:tcBorders>
      </w:tcPr>
    </w:tblStylePr>
    <w:tblStylePr w:type="firstCol">
      <w:rPr>
        <w:b/>
        <w:bCs/>
      </w:rPr>
    </w:tblStylePr>
    <w:tblStylePr w:type="lastCol">
      <w:rPr>
        <w:b/>
        <w:bCs/>
      </w:rPr>
      <w:tblPr/>
      <w:tcPr>
        <w:tcBorders>
          <w:top w:val="single" w:sz="8" w:space="0" w:color="3F9C35" w:themeColor="accent6"/>
          <w:bottom w:val="single" w:sz="8" w:space="0" w:color="3F9C35" w:themeColor="accent6"/>
        </w:tcBorders>
      </w:tcPr>
    </w:tblStylePr>
    <w:tblStylePr w:type="band1Vert">
      <w:tblPr/>
      <w:tcPr>
        <w:shd w:val="clear" w:color="auto" w:fill="CAECC7" w:themeFill="accent6" w:themeFillTint="3F"/>
      </w:tcPr>
    </w:tblStylePr>
    <w:tblStylePr w:type="band1Horz">
      <w:tblPr/>
      <w:tcPr>
        <w:shd w:val="clear" w:color="auto" w:fill="CAECC7" w:themeFill="accent6" w:themeFillTint="3F"/>
      </w:tcPr>
    </w:tblStylePr>
  </w:style>
  <w:style w:type="table" w:styleId="MediumList2">
    <w:name w:val="Medium List 2"/>
    <w:basedOn w:val="TableNormal"/>
    <w:uiPriority w:val="99"/>
    <w:semiHidden/>
    <w:unhideWhenUsed/>
    <w:rsid w:val="0020585B"/>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20585B"/>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0F204B" w:themeColor="accent1"/>
        <w:left w:val="single" w:sz="8" w:space="0" w:color="0F204B" w:themeColor="accent1"/>
        <w:bottom w:val="single" w:sz="8" w:space="0" w:color="0F204B" w:themeColor="accent1"/>
        <w:right w:val="single" w:sz="8" w:space="0" w:color="0F204B" w:themeColor="accent1"/>
      </w:tblBorders>
    </w:tblPr>
    <w:tblStylePr w:type="firstRow">
      <w:rPr>
        <w:sz w:val="24"/>
        <w:szCs w:val="24"/>
      </w:rPr>
      <w:tblPr/>
      <w:tcPr>
        <w:tcBorders>
          <w:top w:val="nil"/>
          <w:left w:val="nil"/>
          <w:bottom w:val="single" w:sz="24" w:space="0" w:color="0F204B" w:themeColor="accent1"/>
          <w:right w:val="nil"/>
          <w:insideH w:val="nil"/>
          <w:insideV w:val="nil"/>
        </w:tcBorders>
        <w:shd w:val="clear" w:color="auto" w:fill="FFFFFF" w:themeFill="background1"/>
      </w:tcPr>
    </w:tblStylePr>
    <w:tblStylePr w:type="lastRow">
      <w:tblPr/>
      <w:tcPr>
        <w:tcBorders>
          <w:top w:val="single" w:sz="8" w:space="0" w:color="0F20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204B" w:themeColor="accent1"/>
          <w:insideH w:val="nil"/>
          <w:insideV w:val="nil"/>
        </w:tcBorders>
        <w:shd w:val="clear" w:color="auto" w:fill="FFFFFF" w:themeFill="background1"/>
      </w:tcPr>
    </w:tblStylePr>
    <w:tblStylePr w:type="lastCol">
      <w:tblPr/>
      <w:tcPr>
        <w:tcBorders>
          <w:top w:val="nil"/>
          <w:left w:val="single" w:sz="8" w:space="0" w:color="0F20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BBED" w:themeFill="accent1" w:themeFillTint="3F"/>
      </w:tcPr>
    </w:tblStylePr>
    <w:tblStylePr w:type="band1Horz">
      <w:tblPr/>
      <w:tcPr>
        <w:tcBorders>
          <w:top w:val="nil"/>
          <w:bottom w:val="nil"/>
          <w:insideH w:val="nil"/>
          <w:insideV w:val="nil"/>
        </w:tcBorders>
        <w:shd w:val="clear" w:color="auto" w:fill="A8BB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20585B"/>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99D9F0" w:themeColor="accent2"/>
        <w:left w:val="single" w:sz="8" w:space="0" w:color="99D9F0" w:themeColor="accent2"/>
        <w:bottom w:val="single" w:sz="8" w:space="0" w:color="99D9F0" w:themeColor="accent2"/>
        <w:right w:val="single" w:sz="8" w:space="0" w:color="99D9F0" w:themeColor="accent2"/>
      </w:tblBorders>
    </w:tblPr>
    <w:tblStylePr w:type="firstRow">
      <w:rPr>
        <w:sz w:val="24"/>
        <w:szCs w:val="24"/>
      </w:rPr>
      <w:tblPr/>
      <w:tcPr>
        <w:tcBorders>
          <w:top w:val="nil"/>
          <w:left w:val="nil"/>
          <w:bottom w:val="single" w:sz="24" w:space="0" w:color="99D9F0" w:themeColor="accent2"/>
          <w:right w:val="nil"/>
          <w:insideH w:val="nil"/>
          <w:insideV w:val="nil"/>
        </w:tcBorders>
        <w:shd w:val="clear" w:color="auto" w:fill="FFFFFF" w:themeFill="background1"/>
      </w:tcPr>
    </w:tblStylePr>
    <w:tblStylePr w:type="lastRow">
      <w:tblPr/>
      <w:tcPr>
        <w:tcBorders>
          <w:top w:val="single" w:sz="8" w:space="0" w:color="99D9F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D9F0" w:themeColor="accent2"/>
          <w:insideH w:val="nil"/>
          <w:insideV w:val="nil"/>
        </w:tcBorders>
        <w:shd w:val="clear" w:color="auto" w:fill="FFFFFF" w:themeFill="background1"/>
      </w:tcPr>
    </w:tblStylePr>
    <w:tblStylePr w:type="lastCol">
      <w:tblPr/>
      <w:tcPr>
        <w:tcBorders>
          <w:top w:val="nil"/>
          <w:left w:val="single" w:sz="8" w:space="0" w:color="99D9F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5FB" w:themeFill="accent2" w:themeFillTint="3F"/>
      </w:tcPr>
    </w:tblStylePr>
    <w:tblStylePr w:type="band1Horz">
      <w:tblPr/>
      <w:tcPr>
        <w:tcBorders>
          <w:top w:val="nil"/>
          <w:bottom w:val="nil"/>
          <w:insideH w:val="nil"/>
          <w:insideV w:val="nil"/>
        </w:tcBorders>
        <w:shd w:val="clear" w:color="auto" w:fill="E5F5F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20585B"/>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003591" w:themeColor="accent3"/>
        <w:left w:val="single" w:sz="8" w:space="0" w:color="003591" w:themeColor="accent3"/>
        <w:bottom w:val="single" w:sz="8" w:space="0" w:color="003591" w:themeColor="accent3"/>
        <w:right w:val="single" w:sz="8" w:space="0" w:color="003591" w:themeColor="accent3"/>
      </w:tblBorders>
    </w:tblPr>
    <w:tblStylePr w:type="firstRow">
      <w:rPr>
        <w:sz w:val="24"/>
        <w:szCs w:val="24"/>
      </w:rPr>
      <w:tblPr/>
      <w:tcPr>
        <w:tcBorders>
          <w:top w:val="nil"/>
          <w:left w:val="nil"/>
          <w:bottom w:val="single" w:sz="24" w:space="0" w:color="003591" w:themeColor="accent3"/>
          <w:right w:val="nil"/>
          <w:insideH w:val="nil"/>
          <w:insideV w:val="nil"/>
        </w:tcBorders>
        <w:shd w:val="clear" w:color="auto" w:fill="FFFFFF" w:themeFill="background1"/>
      </w:tcPr>
    </w:tblStylePr>
    <w:tblStylePr w:type="lastRow">
      <w:tblPr/>
      <w:tcPr>
        <w:tcBorders>
          <w:top w:val="single" w:sz="8" w:space="0" w:color="00359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591" w:themeColor="accent3"/>
          <w:insideH w:val="nil"/>
          <w:insideV w:val="nil"/>
        </w:tcBorders>
        <w:shd w:val="clear" w:color="auto" w:fill="FFFFFF" w:themeFill="background1"/>
      </w:tcPr>
    </w:tblStylePr>
    <w:tblStylePr w:type="lastCol">
      <w:tblPr/>
      <w:tcPr>
        <w:tcBorders>
          <w:top w:val="nil"/>
          <w:left w:val="single" w:sz="8" w:space="0" w:color="00359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C5FF" w:themeFill="accent3" w:themeFillTint="3F"/>
      </w:tcPr>
    </w:tblStylePr>
    <w:tblStylePr w:type="band1Horz">
      <w:tblPr/>
      <w:tcPr>
        <w:tcBorders>
          <w:top w:val="nil"/>
          <w:bottom w:val="nil"/>
          <w:insideH w:val="nil"/>
          <w:insideV w:val="nil"/>
        </w:tcBorders>
        <w:shd w:val="clear" w:color="auto" w:fill="A4C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20585B"/>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009FDA" w:themeColor="accent4"/>
        <w:left w:val="single" w:sz="8" w:space="0" w:color="009FDA" w:themeColor="accent4"/>
        <w:bottom w:val="single" w:sz="8" w:space="0" w:color="009FDA" w:themeColor="accent4"/>
        <w:right w:val="single" w:sz="8" w:space="0" w:color="009FDA" w:themeColor="accent4"/>
      </w:tblBorders>
    </w:tblPr>
    <w:tblStylePr w:type="firstRow">
      <w:rPr>
        <w:sz w:val="24"/>
        <w:szCs w:val="24"/>
      </w:rPr>
      <w:tblPr/>
      <w:tcPr>
        <w:tcBorders>
          <w:top w:val="nil"/>
          <w:left w:val="nil"/>
          <w:bottom w:val="single" w:sz="24" w:space="0" w:color="009FDA" w:themeColor="accent4"/>
          <w:right w:val="nil"/>
          <w:insideH w:val="nil"/>
          <w:insideV w:val="nil"/>
        </w:tcBorders>
        <w:shd w:val="clear" w:color="auto" w:fill="FFFFFF" w:themeFill="background1"/>
      </w:tcPr>
    </w:tblStylePr>
    <w:tblStylePr w:type="lastRow">
      <w:tblPr/>
      <w:tcPr>
        <w:tcBorders>
          <w:top w:val="single" w:sz="8" w:space="0" w:color="009FD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4"/>
          <w:insideH w:val="nil"/>
          <w:insideV w:val="nil"/>
        </w:tcBorders>
        <w:shd w:val="clear" w:color="auto" w:fill="FFFFFF" w:themeFill="background1"/>
      </w:tcPr>
    </w:tblStylePr>
    <w:tblStylePr w:type="lastCol">
      <w:tblPr/>
      <w:tcPr>
        <w:tcBorders>
          <w:top w:val="nil"/>
          <w:left w:val="single" w:sz="8" w:space="0" w:color="009FD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4" w:themeFillTint="3F"/>
      </w:tcPr>
    </w:tblStylePr>
    <w:tblStylePr w:type="band1Horz">
      <w:tblPr/>
      <w:tcPr>
        <w:tcBorders>
          <w:top w:val="nil"/>
          <w:bottom w:val="nil"/>
          <w:insideH w:val="nil"/>
          <w:insideV w:val="nil"/>
        </w:tcBorders>
        <w:shd w:val="clear" w:color="auto" w:fill="B6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20585B"/>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91FFB4" w:themeColor="accent5"/>
        <w:left w:val="single" w:sz="8" w:space="0" w:color="91FFB4" w:themeColor="accent5"/>
        <w:bottom w:val="single" w:sz="8" w:space="0" w:color="91FFB4" w:themeColor="accent5"/>
        <w:right w:val="single" w:sz="8" w:space="0" w:color="91FFB4" w:themeColor="accent5"/>
      </w:tblBorders>
    </w:tblPr>
    <w:tblStylePr w:type="firstRow">
      <w:rPr>
        <w:sz w:val="24"/>
        <w:szCs w:val="24"/>
      </w:rPr>
      <w:tblPr/>
      <w:tcPr>
        <w:tcBorders>
          <w:top w:val="nil"/>
          <w:left w:val="nil"/>
          <w:bottom w:val="single" w:sz="24" w:space="0" w:color="91FFB4" w:themeColor="accent5"/>
          <w:right w:val="nil"/>
          <w:insideH w:val="nil"/>
          <w:insideV w:val="nil"/>
        </w:tcBorders>
        <w:shd w:val="clear" w:color="auto" w:fill="FFFFFF" w:themeFill="background1"/>
      </w:tcPr>
    </w:tblStylePr>
    <w:tblStylePr w:type="lastRow">
      <w:tblPr/>
      <w:tcPr>
        <w:tcBorders>
          <w:top w:val="single" w:sz="8" w:space="0" w:color="91FFB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1FFB4" w:themeColor="accent5"/>
          <w:insideH w:val="nil"/>
          <w:insideV w:val="nil"/>
        </w:tcBorders>
        <w:shd w:val="clear" w:color="auto" w:fill="FFFFFF" w:themeFill="background1"/>
      </w:tcPr>
    </w:tblStylePr>
    <w:tblStylePr w:type="lastCol">
      <w:tblPr/>
      <w:tcPr>
        <w:tcBorders>
          <w:top w:val="nil"/>
          <w:left w:val="single" w:sz="8" w:space="0" w:color="91FFB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EC" w:themeFill="accent5" w:themeFillTint="3F"/>
      </w:tcPr>
    </w:tblStylePr>
    <w:tblStylePr w:type="band1Horz">
      <w:tblPr/>
      <w:tcPr>
        <w:tcBorders>
          <w:top w:val="nil"/>
          <w:bottom w:val="nil"/>
          <w:insideH w:val="nil"/>
          <w:insideV w:val="nil"/>
        </w:tcBorders>
        <w:shd w:val="clear" w:color="auto" w:fill="E3FF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20585B"/>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3F9C35" w:themeColor="accent6"/>
        <w:left w:val="single" w:sz="8" w:space="0" w:color="3F9C35" w:themeColor="accent6"/>
        <w:bottom w:val="single" w:sz="8" w:space="0" w:color="3F9C35" w:themeColor="accent6"/>
        <w:right w:val="single" w:sz="8" w:space="0" w:color="3F9C35" w:themeColor="accent6"/>
      </w:tblBorders>
    </w:tblPr>
    <w:tblStylePr w:type="firstRow">
      <w:rPr>
        <w:sz w:val="24"/>
        <w:szCs w:val="24"/>
      </w:rPr>
      <w:tblPr/>
      <w:tcPr>
        <w:tcBorders>
          <w:top w:val="nil"/>
          <w:left w:val="nil"/>
          <w:bottom w:val="single" w:sz="24" w:space="0" w:color="3F9C35" w:themeColor="accent6"/>
          <w:right w:val="nil"/>
          <w:insideH w:val="nil"/>
          <w:insideV w:val="nil"/>
        </w:tcBorders>
        <w:shd w:val="clear" w:color="auto" w:fill="FFFFFF" w:themeFill="background1"/>
      </w:tcPr>
    </w:tblStylePr>
    <w:tblStylePr w:type="lastRow">
      <w:tblPr/>
      <w:tcPr>
        <w:tcBorders>
          <w:top w:val="single" w:sz="8" w:space="0" w:color="3F9C3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9C35" w:themeColor="accent6"/>
          <w:insideH w:val="nil"/>
          <w:insideV w:val="nil"/>
        </w:tcBorders>
        <w:shd w:val="clear" w:color="auto" w:fill="FFFFFF" w:themeFill="background1"/>
      </w:tcPr>
    </w:tblStylePr>
    <w:tblStylePr w:type="lastCol">
      <w:tblPr/>
      <w:tcPr>
        <w:tcBorders>
          <w:top w:val="nil"/>
          <w:left w:val="single" w:sz="8" w:space="0" w:color="3F9C3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CC7" w:themeFill="accent6" w:themeFillTint="3F"/>
      </w:tcPr>
    </w:tblStylePr>
    <w:tblStylePr w:type="band1Horz">
      <w:tblPr/>
      <w:tcPr>
        <w:tcBorders>
          <w:top w:val="nil"/>
          <w:bottom w:val="nil"/>
          <w:insideH w:val="nil"/>
          <w:insideV w:val="nil"/>
        </w:tcBorders>
        <w:shd w:val="clear" w:color="auto" w:fill="CAEC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StyleColBandSize w:val="1"/>
      <w:tblBorders>
        <w:top w:val="single" w:sz="8" w:space="0" w:color="2045A2" w:themeColor="accent1" w:themeTint="BF"/>
        <w:left w:val="single" w:sz="8" w:space="0" w:color="2045A2" w:themeColor="accent1" w:themeTint="BF"/>
        <w:bottom w:val="single" w:sz="8" w:space="0" w:color="2045A2" w:themeColor="accent1" w:themeTint="BF"/>
        <w:right w:val="single" w:sz="8" w:space="0" w:color="2045A2" w:themeColor="accent1" w:themeTint="BF"/>
        <w:insideH w:val="single" w:sz="8" w:space="0" w:color="2045A2" w:themeColor="accent1" w:themeTint="BF"/>
      </w:tblBorders>
    </w:tblPr>
    <w:tblStylePr w:type="firstRow">
      <w:pPr>
        <w:spacing w:before="0" w:after="0" w:line="240" w:lineRule="auto"/>
      </w:pPr>
      <w:rPr>
        <w:b/>
        <w:bCs/>
        <w:color w:val="FFFFFF" w:themeColor="background1"/>
      </w:rPr>
      <w:tblPr/>
      <w:tcPr>
        <w:tcBorders>
          <w:top w:val="single" w:sz="8" w:space="0" w:color="2045A2" w:themeColor="accent1" w:themeTint="BF"/>
          <w:left w:val="single" w:sz="8" w:space="0" w:color="2045A2" w:themeColor="accent1" w:themeTint="BF"/>
          <w:bottom w:val="single" w:sz="8" w:space="0" w:color="2045A2" w:themeColor="accent1" w:themeTint="BF"/>
          <w:right w:val="single" w:sz="8" w:space="0" w:color="2045A2" w:themeColor="accent1" w:themeTint="BF"/>
          <w:insideH w:val="nil"/>
          <w:insideV w:val="nil"/>
        </w:tcBorders>
        <w:shd w:val="clear" w:color="auto" w:fill="0F204B" w:themeFill="accent1"/>
      </w:tcPr>
    </w:tblStylePr>
    <w:tblStylePr w:type="lastRow">
      <w:pPr>
        <w:spacing w:before="0" w:after="0" w:line="240" w:lineRule="auto"/>
      </w:pPr>
      <w:rPr>
        <w:b/>
        <w:bCs/>
      </w:rPr>
      <w:tblPr/>
      <w:tcPr>
        <w:tcBorders>
          <w:top w:val="double" w:sz="6" w:space="0" w:color="2045A2" w:themeColor="accent1" w:themeTint="BF"/>
          <w:left w:val="single" w:sz="8" w:space="0" w:color="2045A2" w:themeColor="accent1" w:themeTint="BF"/>
          <w:bottom w:val="single" w:sz="8" w:space="0" w:color="2045A2" w:themeColor="accent1" w:themeTint="BF"/>
          <w:right w:val="single" w:sz="8" w:space="0" w:color="2045A2" w:themeColor="accent1" w:themeTint="BF"/>
          <w:insideH w:val="nil"/>
          <w:insideV w:val="nil"/>
        </w:tcBorders>
      </w:tcPr>
    </w:tblStylePr>
    <w:tblStylePr w:type="firstCol">
      <w:rPr>
        <w:b/>
        <w:bCs/>
      </w:rPr>
    </w:tblStylePr>
    <w:tblStylePr w:type="lastCol">
      <w:rPr>
        <w:b/>
        <w:bCs/>
      </w:rPr>
    </w:tblStylePr>
    <w:tblStylePr w:type="band1Vert">
      <w:tblPr/>
      <w:tcPr>
        <w:shd w:val="clear" w:color="auto" w:fill="A8BBED" w:themeFill="accent1" w:themeFillTint="3F"/>
      </w:tcPr>
    </w:tblStylePr>
    <w:tblStylePr w:type="band1Horz">
      <w:tblPr/>
      <w:tcPr>
        <w:tcBorders>
          <w:insideH w:val="nil"/>
          <w:insideV w:val="nil"/>
        </w:tcBorders>
        <w:shd w:val="clear" w:color="auto" w:fill="A8BBE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StyleColBandSize w:val="1"/>
      <w:tblBorders>
        <w:top w:val="single" w:sz="8" w:space="0" w:color="B2E2F3" w:themeColor="accent2" w:themeTint="BF"/>
        <w:left w:val="single" w:sz="8" w:space="0" w:color="B2E2F3" w:themeColor="accent2" w:themeTint="BF"/>
        <w:bottom w:val="single" w:sz="8" w:space="0" w:color="B2E2F3" w:themeColor="accent2" w:themeTint="BF"/>
        <w:right w:val="single" w:sz="8" w:space="0" w:color="B2E2F3" w:themeColor="accent2" w:themeTint="BF"/>
        <w:insideH w:val="single" w:sz="8" w:space="0" w:color="B2E2F3" w:themeColor="accent2" w:themeTint="BF"/>
      </w:tblBorders>
    </w:tblPr>
    <w:tblStylePr w:type="firstRow">
      <w:pPr>
        <w:spacing w:before="0" w:after="0" w:line="240" w:lineRule="auto"/>
      </w:pPr>
      <w:rPr>
        <w:b/>
        <w:bCs/>
        <w:color w:val="FFFFFF" w:themeColor="background1"/>
      </w:rPr>
      <w:tblPr/>
      <w:tcPr>
        <w:tcBorders>
          <w:top w:val="single" w:sz="8" w:space="0" w:color="B2E2F3" w:themeColor="accent2" w:themeTint="BF"/>
          <w:left w:val="single" w:sz="8" w:space="0" w:color="B2E2F3" w:themeColor="accent2" w:themeTint="BF"/>
          <w:bottom w:val="single" w:sz="8" w:space="0" w:color="B2E2F3" w:themeColor="accent2" w:themeTint="BF"/>
          <w:right w:val="single" w:sz="8" w:space="0" w:color="B2E2F3" w:themeColor="accent2" w:themeTint="BF"/>
          <w:insideH w:val="nil"/>
          <w:insideV w:val="nil"/>
        </w:tcBorders>
        <w:shd w:val="clear" w:color="auto" w:fill="99D9F0" w:themeFill="accent2"/>
      </w:tcPr>
    </w:tblStylePr>
    <w:tblStylePr w:type="lastRow">
      <w:pPr>
        <w:spacing w:before="0" w:after="0" w:line="240" w:lineRule="auto"/>
      </w:pPr>
      <w:rPr>
        <w:b/>
        <w:bCs/>
      </w:rPr>
      <w:tblPr/>
      <w:tcPr>
        <w:tcBorders>
          <w:top w:val="double" w:sz="6" w:space="0" w:color="B2E2F3" w:themeColor="accent2" w:themeTint="BF"/>
          <w:left w:val="single" w:sz="8" w:space="0" w:color="B2E2F3" w:themeColor="accent2" w:themeTint="BF"/>
          <w:bottom w:val="single" w:sz="8" w:space="0" w:color="B2E2F3" w:themeColor="accent2" w:themeTint="BF"/>
          <w:right w:val="single" w:sz="8" w:space="0" w:color="B2E2F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F5FB" w:themeFill="accent2" w:themeFillTint="3F"/>
      </w:tcPr>
    </w:tblStylePr>
    <w:tblStylePr w:type="band1Horz">
      <w:tblPr/>
      <w:tcPr>
        <w:tcBorders>
          <w:insideH w:val="nil"/>
          <w:insideV w:val="nil"/>
        </w:tcBorders>
        <w:shd w:val="clear" w:color="auto" w:fill="E5F5F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StyleColBandSize w:val="1"/>
      <w:tblBorders>
        <w:top w:val="single" w:sz="8" w:space="0" w:color="0056EC" w:themeColor="accent3" w:themeTint="BF"/>
        <w:left w:val="single" w:sz="8" w:space="0" w:color="0056EC" w:themeColor="accent3" w:themeTint="BF"/>
        <w:bottom w:val="single" w:sz="8" w:space="0" w:color="0056EC" w:themeColor="accent3" w:themeTint="BF"/>
        <w:right w:val="single" w:sz="8" w:space="0" w:color="0056EC" w:themeColor="accent3" w:themeTint="BF"/>
        <w:insideH w:val="single" w:sz="8" w:space="0" w:color="0056EC" w:themeColor="accent3" w:themeTint="BF"/>
      </w:tblBorders>
    </w:tblPr>
    <w:tblStylePr w:type="firstRow">
      <w:pPr>
        <w:spacing w:before="0" w:after="0" w:line="240" w:lineRule="auto"/>
      </w:pPr>
      <w:rPr>
        <w:b/>
        <w:bCs/>
        <w:color w:val="FFFFFF" w:themeColor="background1"/>
      </w:rPr>
      <w:tblPr/>
      <w:tcPr>
        <w:tcBorders>
          <w:top w:val="single" w:sz="8" w:space="0" w:color="0056EC" w:themeColor="accent3" w:themeTint="BF"/>
          <w:left w:val="single" w:sz="8" w:space="0" w:color="0056EC" w:themeColor="accent3" w:themeTint="BF"/>
          <w:bottom w:val="single" w:sz="8" w:space="0" w:color="0056EC" w:themeColor="accent3" w:themeTint="BF"/>
          <w:right w:val="single" w:sz="8" w:space="0" w:color="0056EC" w:themeColor="accent3" w:themeTint="BF"/>
          <w:insideH w:val="nil"/>
          <w:insideV w:val="nil"/>
        </w:tcBorders>
        <w:shd w:val="clear" w:color="auto" w:fill="003591" w:themeFill="accent3"/>
      </w:tcPr>
    </w:tblStylePr>
    <w:tblStylePr w:type="lastRow">
      <w:pPr>
        <w:spacing w:before="0" w:after="0" w:line="240" w:lineRule="auto"/>
      </w:pPr>
      <w:rPr>
        <w:b/>
        <w:bCs/>
      </w:rPr>
      <w:tblPr/>
      <w:tcPr>
        <w:tcBorders>
          <w:top w:val="double" w:sz="6" w:space="0" w:color="0056EC" w:themeColor="accent3" w:themeTint="BF"/>
          <w:left w:val="single" w:sz="8" w:space="0" w:color="0056EC" w:themeColor="accent3" w:themeTint="BF"/>
          <w:bottom w:val="single" w:sz="8" w:space="0" w:color="0056EC" w:themeColor="accent3" w:themeTint="BF"/>
          <w:right w:val="single" w:sz="8" w:space="0" w:color="0056EC"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C5FF" w:themeFill="accent3" w:themeFillTint="3F"/>
      </w:tcPr>
    </w:tblStylePr>
    <w:tblStylePr w:type="band1Horz">
      <w:tblPr/>
      <w:tcPr>
        <w:tcBorders>
          <w:insideH w:val="nil"/>
          <w:insideV w:val="nil"/>
        </w:tcBorders>
        <w:shd w:val="clear" w:color="auto" w:fill="A4C5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StyleColBandSize w:val="1"/>
      <w:tblBorders>
        <w:top w:val="single" w:sz="8" w:space="0" w:color="24C2FF" w:themeColor="accent4" w:themeTint="BF"/>
        <w:left w:val="single" w:sz="8" w:space="0" w:color="24C2FF" w:themeColor="accent4" w:themeTint="BF"/>
        <w:bottom w:val="single" w:sz="8" w:space="0" w:color="24C2FF" w:themeColor="accent4" w:themeTint="BF"/>
        <w:right w:val="single" w:sz="8" w:space="0" w:color="24C2FF" w:themeColor="accent4" w:themeTint="BF"/>
        <w:insideH w:val="single" w:sz="8" w:space="0" w:color="24C2FF" w:themeColor="accent4" w:themeTint="BF"/>
      </w:tblBorders>
    </w:tblPr>
    <w:tblStylePr w:type="firstRow">
      <w:pPr>
        <w:spacing w:before="0" w:after="0" w:line="240" w:lineRule="auto"/>
      </w:pPr>
      <w:rPr>
        <w:b/>
        <w:bCs/>
        <w:color w:val="FFFFFF" w:themeColor="background1"/>
      </w:rPr>
      <w:tblPr/>
      <w:tcPr>
        <w:tcBorders>
          <w:top w:val="single" w:sz="8" w:space="0" w:color="24C2FF" w:themeColor="accent4" w:themeTint="BF"/>
          <w:left w:val="single" w:sz="8" w:space="0" w:color="24C2FF" w:themeColor="accent4" w:themeTint="BF"/>
          <w:bottom w:val="single" w:sz="8" w:space="0" w:color="24C2FF" w:themeColor="accent4" w:themeTint="BF"/>
          <w:right w:val="single" w:sz="8" w:space="0" w:color="24C2FF" w:themeColor="accent4" w:themeTint="BF"/>
          <w:insideH w:val="nil"/>
          <w:insideV w:val="nil"/>
        </w:tcBorders>
        <w:shd w:val="clear" w:color="auto" w:fill="009FDA" w:themeFill="accent4"/>
      </w:tcPr>
    </w:tblStylePr>
    <w:tblStylePr w:type="lastRow">
      <w:pPr>
        <w:spacing w:before="0" w:after="0" w:line="240" w:lineRule="auto"/>
      </w:pPr>
      <w:rPr>
        <w:b/>
        <w:bCs/>
      </w:rPr>
      <w:tblPr/>
      <w:tcPr>
        <w:tcBorders>
          <w:top w:val="double" w:sz="6" w:space="0" w:color="24C2FF" w:themeColor="accent4" w:themeTint="BF"/>
          <w:left w:val="single" w:sz="8" w:space="0" w:color="24C2FF" w:themeColor="accent4" w:themeTint="BF"/>
          <w:bottom w:val="single" w:sz="8" w:space="0" w:color="24C2FF" w:themeColor="accent4" w:themeTint="BF"/>
          <w:right w:val="single" w:sz="8" w:space="0" w:color="24C2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6EBFF" w:themeFill="accent4" w:themeFillTint="3F"/>
      </w:tcPr>
    </w:tblStylePr>
    <w:tblStylePr w:type="band1Horz">
      <w:tblPr/>
      <w:tcPr>
        <w:tcBorders>
          <w:insideH w:val="nil"/>
          <w:insideV w:val="nil"/>
        </w:tcBorders>
        <w:shd w:val="clear" w:color="auto" w:fill="B6EB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StyleColBandSize w:val="1"/>
      <w:tblBorders>
        <w:top w:val="single" w:sz="8" w:space="0" w:color="ACFFC6" w:themeColor="accent5" w:themeTint="BF"/>
        <w:left w:val="single" w:sz="8" w:space="0" w:color="ACFFC6" w:themeColor="accent5" w:themeTint="BF"/>
        <w:bottom w:val="single" w:sz="8" w:space="0" w:color="ACFFC6" w:themeColor="accent5" w:themeTint="BF"/>
        <w:right w:val="single" w:sz="8" w:space="0" w:color="ACFFC6" w:themeColor="accent5" w:themeTint="BF"/>
        <w:insideH w:val="single" w:sz="8" w:space="0" w:color="ACFFC6" w:themeColor="accent5" w:themeTint="BF"/>
      </w:tblBorders>
    </w:tblPr>
    <w:tblStylePr w:type="firstRow">
      <w:pPr>
        <w:spacing w:before="0" w:after="0" w:line="240" w:lineRule="auto"/>
      </w:pPr>
      <w:rPr>
        <w:b/>
        <w:bCs/>
        <w:color w:val="FFFFFF" w:themeColor="background1"/>
      </w:rPr>
      <w:tblPr/>
      <w:tcPr>
        <w:tcBorders>
          <w:top w:val="single" w:sz="8" w:space="0" w:color="ACFFC6" w:themeColor="accent5" w:themeTint="BF"/>
          <w:left w:val="single" w:sz="8" w:space="0" w:color="ACFFC6" w:themeColor="accent5" w:themeTint="BF"/>
          <w:bottom w:val="single" w:sz="8" w:space="0" w:color="ACFFC6" w:themeColor="accent5" w:themeTint="BF"/>
          <w:right w:val="single" w:sz="8" w:space="0" w:color="ACFFC6" w:themeColor="accent5" w:themeTint="BF"/>
          <w:insideH w:val="nil"/>
          <w:insideV w:val="nil"/>
        </w:tcBorders>
        <w:shd w:val="clear" w:color="auto" w:fill="91FFB4" w:themeFill="accent5"/>
      </w:tcPr>
    </w:tblStylePr>
    <w:tblStylePr w:type="lastRow">
      <w:pPr>
        <w:spacing w:before="0" w:after="0" w:line="240" w:lineRule="auto"/>
      </w:pPr>
      <w:rPr>
        <w:b/>
        <w:bCs/>
      </w:rPr>
      <w:tblPr/>
      <w:tcPr>
        <w:tcBorders>
          <w:top w:val="double" w:sz="6" w:space="0" w:color="ACFFC6" w:themeColor="accent5" w:themeTint="BF"/>
          <w:left w:val="single" w:sz="8" w:space="0" w:color="ACFFC6" w:themeColor="accent5" w:themeTint="BF"/>
          <w:bottom w:val="single" w:sz="8" w:space="0" w:color="ACFFC6" w:themeColor="accent5" w:themeTint="BF"/>
          <w:right w:val="single" w:sz="8" w:space="0" w:color="ACFF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EC" w:themeFill="accent5" w:themeFillTint="3F"/>
      </w:tcPr>
    </w:tblStylePr>
    <w:tblStylePr w:type="band1Horz">
      <w:tblPr/>
      <w:tcPr>
        <w:tcBorders>
          <w:insideH w:val="nil"/>
          <w:insideV w:val="nil"/>
        </w:tcBorders>
        <w:shd w:val="clear" w:color="auto" w:fill="E3FF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StyleColBandSize w:val="1"/>
      <w:tblBorders>
        <w:top w:val="single" w:sz="8" w:space="0" w:color="60C556" w:themeColor="accent6" w:themeTint="BF"/>
        <w:left w:val="single" w:sz="8" w:space="0" w:color="60C556" w:themeColor="accent6" w:themeTint="BF"/>
        <w:bottom w:val="single" w:sz="8" w:space="0" w:color="60C556" w:themeColor="accent6" w:themeTint="BF"/>
        <w:right w:val="single" w:sz="8" w:space="0" w:color="60C556" w:themeColor="accent6" w:themeTint="BF"/>
        <w:insideH w:val="single" w:sz="8" w:space="0" w:color="60C556" w:themeColor="accent6" w:themeTint="BF"/>
      </w:tblBorders>
    </w:tblPr>
    <w:tblStylePr w:type="firstRow">
      <w:pPr>
        <w:spacing w:before="0" w:after="0" w:line="240" w:lineRule="auto"/>
      </w:pPr>
      <w:rPr>
        <w:b/>
        <w:bCs/>
        <w:color w:val="FFFFFF" w:themeColor="background1"/>
      </w:rPr>
      <w:tblPr/>
      <w:tcPr>
        <w:tcBorders>
          <w:top w:val="single" w:sz="8" w:space="0" w:color="60C556" w:themeColor="accent6" w:themeTint="BF"/>
          <w:left w:val="single" w:sz="8" w:space="0" w:color="60C556" w:themeColor="accent6" w:themeTint="BF"/>
          <w:bottom w:val="single" w:sz="8" w:space="0" w:color="60C556" w:themeColor="accent6" w:themeTint="BF"/>
          <w:right w:val="single" w:sz="8" w:space="0" w:color="60C556" w:themeColor="accent6" w:themeTint="BF"/>
          <w:insideH w:val="nil"/>
          <w:insideV w:val="nil"/>
        </w:tcBorders>
        <w:shd w:val="clear" w:color="auto" w:fill="3F9C35" w:themeFill="accent6"/>
      </w:tcPr>
    </w:tblStylePr>
    <w:tblStylePr w:type="lastRow">
      <w:pPr>
        <w:spacing w:before="0" w:after="0" w:line="240" w:lineRule="auto"/>
      </w:pPr>
      <w:rPr>
        <w:b/>
        <w:bCs/>
      </w:rPr>
      <w:tblPr/>
      <w:tcPr>
        <w:tcBorders>
          <w:top w:val="double" w:sz="6" w:space="0" w:color="60C556" w:themeColor="accent6" w:themeTint="BF"/>
          <w:left w:val="single" w:sz="8" w:space="0" w:color="60C556" w:themeColor="accent6" w:themeTint="BF"/>
          <w:bottom w:val="single" w:sz="8" w:space="0" w:color="60C556" w:themeColor="accent6" w:themeTint="BF"/>
          <w:right w:val="single" w:sz="8" w:space="0" w:color="60C556" w:themeColor="accent6" w:themeTint="BF"/>
          <w:insideH w:val="nil"/>
          <w:insideV w:val="nil"/>
        </w:tcBorders>
      </w:tcPr>
    </w:tblStylePr>
    <w:tblStylePr w:type="firstCol">
      <w:rPr>
        <w:b/>
        <w:bCs/>
      </w:rPr>
    </w:tblStylePr>
    <w:tblStylePr w:type="lastCol">
      <w:rPr>
        <w:b/>
        <w:bCs/>
      </w:rPr>
    </w:tblStylePr>
    <w:tblStylePr w:type="band1Vert">
      <w:tblPr/>
      <w:tcPr>
        <w:shd w:val="clear" w:color="auto" w:fill="CAECC7" w:themeFill="accent6" w:themeFillTint="3F"/>
      </w:tcPr>
    </w:tblStylePr>
    <w:tblStylePr w:type="band1Horz">
      <w:tblPr/>
      <w:tcPr>
        <w:tcBorders>
          <w:insideH w:val="nil"/>
          <w:insideV w:val="nil"/>
        </w:tcBorders>
        <w:shd w:val="clear" w:color="auto" w:fill="CAECC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20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204B" w:themeFill="accent1"/>
      </w:tcPr>
    </w:tblStylePr>
    <w:tblStylePr w:type="lastCol">
      <w:rPr>
        <w:b/>
        <w:bCs/>
        <w:color w:val="FFFFFF" w:themeColor="background1"/>
      </w:rPr>
      <w:tblPr/>
      <w:tcPr>
        <w:tcBorders>
          <w:left w:val="nil"/>
          <w:right w:val="nil"/>
          <w:insideH w:val="nil"/>
          <w:insideV w:val="nil"/>
        </w:tcBorders>
        <w:shd w:val="clear" w:color="auto" w:fill="0F20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D9F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D9F0" w:themeFill="accent2"/>
      </w:tcPr>
    </w:tblStylePr>
    <w:tblStylePr w:type="lastCol">
      <w:rPr>
        <w:b/>
        <w:bCs/>
        <w:color w:val="FFFFFF" w:themeColor="background1"/>
      </w:rPr>
      <w:tblPr/>
      <w:tcPr>
        <w:tcBorders>
          <w:left w:val="nil"/>
          <w:right w:val="nil"/>
          <w:insideH w:val="nil"/>
          <w:insideV w:val="nil"/>
        </w:tcBorders>
        <w:shd w:val="clear" w:color="auto" w:fill="99D9F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59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591" w:themeFill="accent3"/>
      </w:tcPr>
    </w:tblStylePr>
    <w:tblStylePr w:type="lastCol">
      <w:rPr>
        <w:b/>
        <w:bCs/>
        <w:color w:val="FFFFFF" w:themeColor="background1"/>
      </w:rPr>
      <w:tblPr/>
      <w:tcPr>
        <w:tcBorders>
          <w:left w:val="nil"/>
          <w:right w:val="nil"/>
          <w:insideH w:val="nil"/>
          <w:insideV w:val="nil"/>
        </w:tcBorders>
        <w:shd w:val="clear" w:color="auto" w:fill="00359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A" w:themeFill="accent4"/>
      </w:tcPr>
    </w:tblStylePr>
    <w:tblStylePr w:type="lastCol">
      <w:rPr>
        <w:b/>
        <w:bCs/>
        <w:color w:val="FFFFFF" w:themeColor="background1"/>
      </w:rPr>
      <w:tblPr/>
      <w:tcPr>
        <w:tcBorders>
          <w:left w:val="nil"/>
          <w:right w:val="nil"/>
          <w:insideH w:val="nil"/>
          <w:insideV w:val="nil"/>
        </w:tcBorders>
        <w:shd w:val="clear" w:color="auto" w:fill="009FD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1FFB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1FFB4" w:themeFill="accent5"/>
      </w:tcPr>
    </w:tblStylePr>
    <w:tblStylePr w:type="lastCol">
      <w:rPr>
        <w:b/>
        <w:bCs/>
        <w:color w:val="FFFFFF" w:themeColor="background1"/>
      </w:rPr>
      <w:tblPr/>
      <w:tcPr>
        <w:tcBorders>
          <w:left w:val="nil"/>
          <w:right w:val="nil"/>
          <w:insideH w:val="nil"/>
          <w:insideV w:val="nil"/>
        </w:tcBorders>
        <w:shd w:val="clear" w:color="auto" w:fill="91FFB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9C3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9C35" w:themeFill="accent6"/>
      </w:tcPr>
    </w:tblStylePr>
    <w:tblStylePr w:type="lastCol">
      <w:rPr>
        <w:b/>
        <w:bCs/>
        <w:color w:val="FFFFFF" w:themeColor="background1"/>
      </w:rPr>
      <w:tblPr/>
      <w:tcPr>
        <w:tcBorders>
          <w:left w:val="nil"/>
          <w:right w:val="nil"/>
          <w:insideH w:val="nil"/>
          <w:insideV w:val="nil"/>
        </w:tcBorders>
        <w:shd w:val="clear" w:color="auto" w:fill="3F9C3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uiPriority w:val="99"/>
    <w:semiHidden/>
    <w:unhideWhenUsed/>
    <w:rsid w:val="00AC04CF"/>
    <w:rPr>
      <w:color w:val="2B579A"/>
      <w:shd w:val="clear" w:color="auto" w:fill="E1DFDD"/>
    </w:rPr>
  </w:style>
  <w:style w:type="table" w:styleId="PlainTable1">
    <w:name w:val="Plain Table 1"/>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20585B"/>
    <w:rPr>
      <w:rFonts w:asciiTheme="minorHAnsi" w:eastAsiaTheme="minorEastAsia" w:hAnsiTheme="minorHAnsi" w:cstheme="minorBidi"/>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uiPriority w:val="99"/>
    <w:semiHidden/>
    <w:unhideWhenUsed/>
    <w:rsid w:val="00AC04CF"/>
    <w:rPr>
      <w:u w:val="dotted"/>
    </w:rPr>
  </w:style>
  <w:style w:type="character" w:customStyle="1" w:styleId="SmartLink1">
    <w:name w:val="SmartLink1"/>
    <w:uiPriority w:val="99"/>
    <w:semiHidden/>
    <w:unhideWhenUsed/>
    <w:rsid w:val="00AC04CF"/>
    <w:rPr>
      <w:color w:val="0000FF"/>
      <w:u w:val="single"/>
      <w:shd w:val="clear" w:color="auto" w:fill="F3F2F1"/>
    </w:rPr>
  </w:style>
  <w:style w:type="table" w:styleId="Table3Deffects1">
    <w:name w:val="Table 3D effects 1"/>
    <w:basedOn w:val="TableNormal"/>
    <w:uiPriority w:val="99"/>
    <w:semiHidden/>
    <w:unhideWhenUsed/>
    <w:rsid w:val="0020585B"/>
    <w:rPr>
      <w:rFonts w:asciiTheme="minorHAnsi" w:eastAsiaTheme="minorEastAsia" w:hAnsiTheme="minorHAnsi" w:cstheme="minorBidi"/>
      <w:sz w:val="22"/>
      <w:szCs w:val="22"/>
      <w:lang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0585B"/>
    <w:rPr>
      <w:rFonts w:asciiTheme="minorHAnsi" w:eastAsiaTheme="minorEastAsia" w:hAnsiTheme="minorHAnsi" w:cstheme="minorBidi"/>
      <w:sz w:val="22"/>
      <w:szCs w:val="22"/>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0585B"/>
    <w:rPr>
      <w:rFonts w:asciiTheme="minorHAnsi" w:eastAsiaTheme="minorEastAsia" w:hAnsiTheme="minorHAnsi" w:cstheme="minorBidi"/>
      <w:sz w:val="22"/>
      <w:szCs w:val="22"/>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0585B"/>
    <w:rPr>
      <w:rFonts w:asciiTheme="minorHAnsi" w:eastAsiaTheme="minorEastAsia" w:hAnsiTheme="minorHAnsi" w:cstheme="minorBidi"/>
      <w:color w:val="000080"/>
      <w:sz w:val="22"/>
      <w:szCs w:val="22"/>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0585B"/>
    <w:rPr>
      <w:rFonts w:asciiTheme="minorHAnsi" w:eastAsiaTheme="minorEastAsia" w:hAnsiTheme="minorHAnsi" w:cstheme="minorBidi"/>
      <w:sz w:val="22"/>
      <w:szCs w:val="22"/>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0585B"/>
    <w:rPr>
      <w:rFonts w:asciiTheme="minorHAnsi" w:eastAsiaTheme="minorEastAsia" w:hAnsiTheme="minorHAnsi" w:cstheme="minorBidi"/>
      <w:color w:val="FFFFFF"/>
      <w:sz w:val="22"/>
      <w:szCs w:val="22"/>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0585B"/>
    <w:rPr>
      <w:rFonts w:asciiTheme="minorHAnsi" w:eastAsiaTheme="minorEastAsia" w:hAnsiTheme="minorHAnsi" w:cstheme="minorBidi"/>
      <w:sz w:val="22"/>
      <w:szCs w:val="22"/>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0585B"/>
    <w:rPr>
      <w:rFonts w:asciiTheme="minorHAnsi" w:eastAsiaTheme="minorEastAsia" w:hAnsiTheme="minorHAnsi" w:cstheme="minorBidi"/>
      <w:sz w:val="22"/>
      <w:szCs w:val="22"/>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0585B"/>
    <w:rPr>
      <w:rFonts w:asciiTheme="minorHAnsi" w:eastAsiaTheme="minorEastAsia" w:hAnsiTheme="minorHAnsi" w:cstheme="minorBidi"/>
      <w:b/>
      <w:bCs/>
      <w:sz w:val="22"/>
      <w:szCs w:val="22"/>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0585B"/>
    <w:rPr>
      <w:rFonts w:asciiTheme="minorHAnsi" w:eastAsiaTheme="minorEastAsia" w:hAnsiTheme="minorHAnsi" w:cstheme="minorBidi"/>
      <w:b/>
      <w:bCs/>
      <w:sz w:val="22"/>
      <w:szCs w:val="22"/>
      <w:lang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0585B"/>
    <w:rPr>
      <w:rFonts w:asciiTheme="minorHAnsi" w:eastAsiaTheme="minorEastAsia" w:hAnsiTheme="minorHAnsi" w:cstheme="minorBidi"/>
      <w:b/>
      <w:bCs/>
      <w:sz w:val="22"/>
      <w:szCs w:val="22"/>
      <w:lang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0585B"/>
    <w:rPr>
      <w:rFonts w:asciiTheme="minorHAnsi" w:eastAsiaTheme="minorEastAsia" w:hAnsiTheme="minorHAnsi" w:cstheme="minorBidi"/>
      <w:sz w:val="22"/>
      <w:szCs w:val="22"/>
      <w:lang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0585B"/>
    <w:rPr>
      <w:rFonts w:asciiTheme="minorHAnsi" w:eastAsiaTheme="minorEastAsia" w:hAnsiTheme="minorHAnsi" w:cstheme="minorBidi"/>
      <w:sz w:val="22"/>
      <w:szCs w:val="22"/>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0585B"/>
    <w:rPr>
      <w:rFonts w:asciiTheme="minorHAnsi" w:eastAsiaTheme="minorEastAsia" w:hAnsiTheme="minorHAnsi" w:cstheme="minorBidi"/>
      <w:sz w:val="22"/>
      <w:szCs w:val="22"/>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20585B"/>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20585B"/>
    <w:rPr>
      <w:rFonts w:asciiTheme="minorHAnsi" w:eastAsiaTheme="minorEastAsia" w:hAnsiTheme="minorHAnsi" w:cstheme="minorBidi"/>
      <w:sz w:val="22"/>
      <w:szCs w:val="22"/>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0585B"/>
    <w:rPr>
      <w:rFonts w:asciiTheme="minorHAnsi" w:eastAsiaTheme="minorEastAsia" w:hAnsiTheme="minorHAnsi" w:cstheme="minorBidi"/>
      <w:sz w:val="22"/>
      <w:szCs w:val="22"/>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0585B"/>
    <w:rPr>
      <w:rFonts w:asciiTheme="minorHAnsi" w:eastAsiaTheme="minorEastAsia" w:hAnsiTheme="minorHAnsi" w:cstheme="minorBidi"/>
      <w:sz w:val="22"/>
      <w:szCs w:val="22"/>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0585B"/>
    <w:rPr>
      <w:rFonts w:asciiTheme="minorHAnsi" w:eastAsiaTheme="minorEastAsia" w:hAnsiTheme="minorHAnsi" w:cstheme="minorBidi"/>
      <w:sz w:val="22"/>
      <w:szCs w:val="22"/>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0585B"/>
    <w:rPr>
      <w:rFonts w:asciiTheme="minorHAnsi" w:eastAsiaTheme="minorEastAsia" w:hAnsiTheme="minorHAnsi" w:cstheme="minorBidi"/>
      <w:sz w:val="22"/>
      <w:szCs w:val="22"/>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0585B"/>
    <w:rPr>
      <w:rFonts w:asciiTheme="minorHAnsi" w:eastAsiaTheme="minorEastAsia" w:hAnsiTheme="minorHAnsi" w:cstheme="minorBidi"/>
      <w:sz w:val="22"/>
      <w:szCs w:val="22"/>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0585B"/>
    <w:rPr>
      <w:rFonts w:asciiTheme="minorHAnsi" w:eastAsiaTheme="minorEastAsia" w:hAnsiTheme="minorHAnsi" w:cstheme="minorBidi"/>
      <w:b/>
      <w:bCs/>
      <w:sz w:val="22"/>
      <w:szCs w:val="22"/>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0585B"/>
    <w:rPr>
      <w:rFonts w:asciiTheme="minorHAnsi" w:eastAsiaTheme="minorEastAsia" w:hAnsiTheme="minorHAnsi" w:cstheme="minorBidi"/>
      <w:sz w:val="22"/>
      <w:szCs w:val="22"/>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20585B"/>
    <w:rPr>
      <w:rFonts w:asciiTheme="minorHAnsi" w:eastAsiaTheme="minorEastAsia" w:hAnsiTheme="minorHAnsi" w:cstheme="minorBidi"/>
      <w:sz w:val="22"/>
      <w:szCs w:val="22"/>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0585B"/>
    <w:rPr>
      <w:rFonts w:asciiTheme="minorHAnsi" w:eastAsiaTheme="minorEastAsia" w:hAnsiTheme="minorHAnsi" w:cstheme="minorBidi"/>
      <w:sz w:val="22"/>
      <w:szCs w:val="22"/>
      <w:lang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0585B"/>
    <w:rPr>
      <w:rFonts w:asciiTheme="minorHAnsi" w:eastAsiaTheme="minorEastAsia" w:hAnsiTheme="minorHAnsi" w:cstheme="minorBidi"/>
      <w:sz w:val="22"/>
      <w:szCs w:val="22"/>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0585B"/>
    <w:rPr>
      <w:rFonts w:asciiTheme="minorHAnsi" w:eastAsiaTheme="minorEastAsia" w:hAnsiTheme="minorHAnsi" w:cstheme="minorBidi"/>
      <w:sz w:val="22"/>
      <w:szCs w:val="22"/>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0585B"/>
    <w:rPr>
      <w:rFonts w:asciiTheme="minorHAnsi" w:eastAsiaTheme="minorEastAsia" w:hAnsiTheme="minorHAnsi" w:cstheme="minorBidi"/>
      <w:sz w:val="22"/>
      <w:szCs w:val="22"/>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0585B"/>
    <w:rPr>
      <w:rFonts w:asciiTheme="minorHAnsi" w:eastAsiaTheme="minorEastAsia" w:hAnsiTheme="minorHAnsi" w:cstheme="minorBidi"/>
      <w:sz w:val="22"/>
      <w:szCs w:val="22"/>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0585B"/>
    <w:rPr>
      <w:rFonts w:asciiTheme="minorHAnsi" w:eastAsiaTheme="minorEastAsia" w:hAnsiTheme="minorHAnsi" w:cstheme="minorBidi"/>
      <w:sz w:val="22"/>
      <w:szCs w:val="22"/>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0585B"/>
    <w:rPr>
      <w:rFonts w:asciiTheme="minorHAnsi" w:eastAsiaTheme="minorEastAsia" w:hAnsiTheme="minorHAnsi" w:cstheme="minorBidi"/>
      <w:sz w:val="22"/>
      <w:szCs w:val="22"/>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0585B"/>
    <w:rPr>
      <w:rFonts w:asciiTheme="minorHAnsi" w:eastAsiaTheme="minorEastAsia" w:hAnsiTheme="minorHAnsi" w:cstheme="minorBidi"/>
      <w:sz w:val="22"/>
      <w:szCs w:val="22"/>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0585B"/>
    <w:rPr>
      <w:rFonts w:asciiTheme="minorHAnsi" w:eastAsiaTheme="minorEastAsia" w:hAnsiTheme="minorHAnsi" w:cstheme="minorBidi"/>
      <w:sz w:val="22"/>
      <w:szCs w:val="22"/>
      <w:lang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0585B"/>
    <w:rPr>
      <w:rFonts w:asciiTheme="minorHAnsi" w:eastAsiaTheme="minorEastAsia" w:hAnsiTheme="minorHAnsi" w:cstheme="minorBidi"/>
      <w:sz w:val="22"/>
      <w:szCs w:val="22"/>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0585B"/>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0585B"/>
    <w:rPr>
      <w:rFonts w:asciiTheme="minorHAnsi" w:eastAsiaTheme="minorEastAsia" w:hAnsiTheme="minorHAnsi" w:cstheme="minorBidi"/>
      <w:sz w:val="22"/>
      <w:szCs w:val="22"/>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0585B"/>
    <w:rPr>
      <w:rFonts w:asciiTheme="minorHAnsi" w:eastAsiaTheme="minorEastAsia" w:hAnsiTheme="minorHAnsi" w:cstheme="minorBidi"/>
      <w:sz w:val="22"/>
      <w:szCs w:val="22"/>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0585B"/>
    <w:rPr>
      <w:rFonts w:asciiTheme="minorHAnsi" w:eastAsiaTheme="minorEastAsia" w:hAnsiTheme="minorHAnsi" w:cstheme="minorBidi"/>
      <w:sz w:val="22"/>
      <w:szCs w:val="22"/>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uiPriority w:val="99"/>
    <w:semiHidden/>
    <w:unhideWhenUsed/>
    <w:rsid w:val="00AC04CF"/>
    <w:rPr>
      <w:color w:val="605E5C"/>
      <w:shd w:val="clear" w:color="auto" w:fill="E1DFDD"/>
    </w:rPr>
  </w:style>
  <w:style w:type="character" w:customStyle="1" w:styleId="TableTextChar">
    <w:name w:val="Table Text Char"/>
    <w:link w:val="TableText"/>
    <w:uiPriority w:val="14"/>
    <w:locked/>
    <w:rsid w:val="00EF65C7"/>
    <w:rPr>
      <w:rFonts w:ascii="Arial" w:hAnsi="Arial" w:cs="Times New Roman"/>
      <w:color w:val="000000"/>
      <w:sz w:val="16"/>
      <w:szCs w:val="16"/>
      <w:lang w:val="en-GB"/>
    </w:rPr>
  </w:style>
  <w:style w:type="paragraph" w:customStyle="1" w:styleId="TableText">
    <w:name w:val="Table Text"/>
    <w:basedOn w:val="BodyText"/>
    <w:link w:val="TableTextChar"/>
    <w:uiPriority w:val="14"/>
    <w:qFormat/>
    <w:rsid w:val="00EF65C7"/>
    <w:pPr>
      <w:spacing w:before="20" w:after="20" w:line="240" w:lineRule="auto"/>
    </w:pPr>
    <w:rPr>
      <w:rFonts w:cs="Times New Roman"/>
      <w:color w:val="000000"/>
      <w:sz w:val="16"/>
      <w:szCs w:val="16"/>
      <w:lang w:val="en-US"/>
    </w:rPr>
  </w:style>
  <w:style w:type="paragraph" w:customStyle="1" w:styleId="DNVGL-Bullet1">
    <w:name w:val="DNVGL-Bullet 1"/>
    <w:basedOn w:val="Normal"/>
    <w:uiPriority w:val="1"/>
    <w:rsid w:val="00EF65C7"/>
    <w:pPr>
      <w:numPr>
        <w:numId w:val="14"/>
      </w:numPr>
      <w:spacing w:before="40" w:after="20" w:line="264" w:lineRule="auto"/>
    </w:pPr>
    <w:rPr>
      <w:rFonts w:eastAsiaTheme="minorEastAsia" w:cs="Verdana"/>
      <w:bCs/>
      <w:sz w:val="22"/>
      <w:szCs w:val="22"/>
      <w:lang w:val="en-US"/>
    </w:rPr>
  </w:style>
  <w:style w:type="table" w:customStyle="1" w:styleId="new">
    <w:name w:val="new"/>
    <w:basedOn w:val="TableNormal"/>
    <w:uiPriority w:val="99"/>
    <w:rsid w:val="00EF65C7"/>
    <w:tblPr>
      <w:tblStyleRowBandSize w:val="1"/>
      <w:tblInd w:w="0" w:type="nil"/>
      <w:tblBorders>
        <w:bottom w:val="single" w:sz="12" w:space="0" w:color="15C2BB"/>
      </w:tblBorders>
    </w:tblPr>
    <w:tblStylePr w:type="firstRow">
      <w:rPr>
        <w:rFonts w:ascii="Arial" w:hAnsi="Arial" w:cs="Arial" w:hint="default"/>
        <w:b/>
        <w:color w:val="FFFFFF"/>
        <w:sz w:val="16"/>
        <w:szCs w:val="16"/>
      </w:rPr>
      <w:tblPr/>
      <w:tcPr>
        <w:shd w:val="clear" w:color="auto" w:fill="15C2BB"/>
      </w:tcPr>
    </w:tblStylePr>
    <w:tblStylePr w:type="band1Horz">
      <w:rPr>
        <w:rFonts w:ascii="Arial" w:hAnsi="Arial" w:cs="Arial" w:hint="default"/>
        <w:sz w:val="16"/>
        <w:szCs w:val="16"/>
      </w:rPr>
    </w:tblStylePr>
    <w:tblStylePr w:type="band2Horz">
      <w:rPr>
        <w:rFonts w:ascii="Arial" w:hAnsi="Arial" w:cs="Arial" w:hint="default"/>
        <w:sz w:val="16"/>
        <w:szCs w:val="16"/>
      </w:rPr>
      <w:tblPr/>
      <w:tcPr>
        <w:shd w:val="clear" w:color="auto" w:fill="F2F2F2"/>
      </w:tcPr>
    </w:tblStylePr>
  </w:style>
  <w:style w:type="paragraph" w:customStyle="1" w:styleId="Bullet2">
    <w:name w:val="Bullet 2"/>
    <w:basedOn w:val="BodyText"/>
    <w:rsid w:val="005435D8"/>
    <w:pPr>
      <w:numPr>
        <w:ilvl w:val="1"/>
        <w:numId w:val="15"/>
      </w:numPr>
      <w:spacing w:before="80" w:after="80"/>
    </w:pPr>
    <w:rPr>
      <w:rFonts w:eastAsiaTheme="minorEastAsia"/>
      <w:sz w:val="19"/>
      <w:lang w:val="en-US"/>
    </w:rPr>
  </w:style>
  <w:style w:type="paragraph" w:customStyle="1" w:styleId="Bullet1">
    <w:name w:val="Bullet 1"/>
    <w:basedOn w:val="BodyText"/>
    <w:next w:val="Normal"/>
    <w:link w:val="Bullet1Char"/>
    <w:rsid w:val="00643136"/>
    <w:pPr>
      <w:numPr>
        <w:numId w:val="15"/>
      </w:numPr>
      <w:spacing w:before="80" w:after="80"/>
    </w:pPr>
    <w:rPr>
      <w:rFonts w:eastAsiaTheme="minorEastAsia"/>
      <w:lang w:val="en-US"/>
    </w:rPr>
  </w:style>
  <w:style w:type="character" w:customStyle="1" w:styleId="Bullet1Char">
    <w:name w:val="Bullet 1 Char"/>
    <w:link w:val="Bullet1"/>
    <w:rsid w:val="005435D8"/>
    <w:rPr>
      <w:rFonts w:ascii="Arial" w:eastAsiaTheme="minorEastAsia" w:hAnsi="Arial"/>
      <w:sz w:val="18"/>
      <w:szCs w:val="18"/>
      <w:lang w:eastAsia="zh-CN"/>
    </w:rPr>
  </w:style>
  <w:style w:type="paragraph" w:customStyle="1" w:styleId="Bullet3">
    <w:name w:val="Bullet 3"/>
    <w:basedOn w:val="Bullet2"/>
    <w:rsid w:val="005435D8"/>
    <w:pPr>
      <w:numPr>
        <w:ilvl w:val="2"/>
      </w:numPr>
    </w:pPr>
  </w:style>
  <w:style w:type="character" w:customStyle="1" w:styleId="CaptionChar">
    <w:name w:val="Caption Char"/>
    <w:link w:val="Caption"/>
    <w:uiPriority w:val="99"/>
    <w:locked/>
    <w:rsid w:val="00D37125"/>
    <w:rPr>
      <w:rFonts w:ascii="Arial" w:eastAsiaTheme="minorEastAsia" w:hAnsi="Arial"/>
      <w:b/>
      <w:sz w:val="18"/>
      <w:szCs w:val="18"/>
      <w:lang w:val="en-GB" w:eastAsia="zh-CN"/>
    </w:rPr>
  </w:style>
  <w:style w:type="paragraph" w:customStyle="1" w:styleId="paragraph">
    <w:name w:val="paragraph"/>
    <w:basedOn w:val="Normal"/>
    <w:rsid w:val="004426DF"/>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4426DF"/>
  </w:style>
  <w:style w:type="character" w:customStyle="1" w:styleId="eop">
    <w:name w:val="eop"/>
    <w:basedOn w:val="DefaultParagraphFont"/>
    <w:rsid w:val="004426DF"/>
  </w:style>
  <w:style w:type="character" w:customStyle="1" w:styleId="contextualspellingandgrammarerror">
    <w:name w:val="contextualspellingandgrammarerror"/>
    <w:basedOn w:val="DefaultParagraphFont"/>
    <w:rsid w:val="004426DF"/>
  </w:style>
  <w:style w:type="character" w:customStyle="1" w:styleId="ListParagraphChar">
    <w:name w:val="List Paragraph Char"/>
    <w:link w:val="ListParagraph"/>
    <w:uiPriority w:val="99"/>
    <w:qFormat/>
    <w:locked/>
    <w:rsid w:val="00C463B6"/>
    <w:rPr>
      <w:rFonts w:ascii="Arial" w:eastAsiaTheme="minorEastAsia" w:hAnsi="Arial"/>
      <w:sz w:val="18"/>
      <w:szCs w:val="18"/>
      <w:lang w:val="en-GB" w:eastAsia="zh-CN"/>
    </w:rPr>
  </w:style>
  <w:style w:type="paragraph" w:customStyle="1" w:styleId="Caption-Title">
    <w:name w:val="Caption-Title"/>
    <w:basedOn w:val="BodyText"/>
    <w:next w:val="Normal"/>
    <w:link w:val="Caption-TitleChar"/>
    <w:uiPriority w:val="12"/>
    <w:qFormat/>
    <w:rsid w:val="00235AC6"/>
    <w:pPr>
      <w:keepNext/>
      <w:spacing w:before="240" w:after="60" w:line="276" w:lineRule="auto"/>
      <w:jc w:val="center"/>
    </w:pPr>
    <w:rPr>
      <w:b/>
      <w:sz w:val="20"/>
      <w:szCs w:val="20"/>
      <w:lang w:eastAsia="en-US"/>
    </w:rPr>
  </w:style>
  <w:style w:type="character" w:customStyle="1" w:styleId="Caption-TitleChar">
    <w:name w:val="Caption-Title Char"/>
    <w:link w:val="Caption-Title"/>
    <w:uiPriority w:val="12"/>
    <w:rsid w:val="00235AC6"/>
    <w:rPr>
      <w:rFonts w:ascii="Arial" w:hAnsi="Arial" w:cs="Arial"/>
      <w:b/>
      <w:sz w:val="20"/>
      <w:szCs w:val="20"/>
      <w:lang w:val="en-GB" w:eastAsia="en-US"/>
    </w:rPr>
  </w:style>
  <w:style w:type="table" w:customStyle="1" w:styleId="ERSDefaultTable">
    <w:name w:val="ERS Default Table"/>
    <w:basedOn w:val="TableNormal"/>
    <w:uiPriority w:val="99"/>
    <w:rsid w:val="00DE7A3A"/>
    <w:pPr>
      <w:spacing w:before="20" w:after="40"/>
    </w:pPr>
    <w:rPr>
      <w:rFonts w:ascii="Arial" w:eastAsia="Calibri" w:hAnsi="Arial"/>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rFonts w:ascii="Arial" w:hAnsi="Arial"/>
        <w:b/>
        <w:bCs/>
        <w:color w:val="FFFFFF"/>
        <w:sz w:val="20"/>
      </w:rPr>
      <w:tblPr/>
      <w:tcPr>
        <w:shd w:val="clear" w:color="auto" w:fill="1F497D"/>
      </w:tcPr>
    </w:tblStylePr>
    <w:tblStylePr w:type="lastRow">
      <w:pPr>
        <w:wordWrap/>
        <w:spacing w:beforeLines="0" w:before="20" w:beforeAutospacing="0" w:afterLines="0" w:after="40" w:afterAutospacing="0"/>
        <w:ind w:leftChars="0" w:left="0" w:rightChars="0" w:right="0"/>
        <w:contextualSpacing w:val="0"/>
        <w:mirrorIndents w:val="0"/>
        <w:jc w:val="center"/>
      </w:pPr>
      <w:rPr>
        <w:rFonts w:ascii="Arial" w:hAnsi="Arial"/>
        <w:b/>
        <w:bCs/>
        <w:color w:val="FFFFFF"/>
        <w:sz w:val="20"/>
      </w:rPr>
      <w:tblPr/>
      <w:tcPr>
        <w:shd w:val="clear" w:color="auto" w:fill="1F497D"/>
      </w:tcPr>
    </w:tblStylePr>
    <w:tblStylePr w:type="firstCol">
      <w:pPr>
        <w:jc w:val="left"/>
      </w:pPr>
      <w:rPr>
        <w:rFonts w:ascii="Arial" w:hAnsi="Arial"/>
        <w:b w:val="0"/>
        <w:bCs/>
        <w:color w:val="auto"/>
        <w:sz w:val="20"/>
      </w:rPr>
    </w:tblStylePr>
    <w:tblStylePr w:type="lastCol">
      <w:rPr>
        <w:rFonts w:ascii="Arial" w:hAnsi="Arial"/>
        <w:b w:val="0"/>
        <w:bCs/>
        <w:color w:val="auto"/>
        <w:sz w:val="20"/>
      </w:rPr>
    </w:tblStylePr>
    <w:tblStylePr w:type="band1Horz">
      <w:pPr>
        <w:jc w:val="center"/>
      </w:pPr>
      <w:rPr>
        <w:rFonts w:ascii="Arial" w:hAnsi="Arial"/>
        <w:color w:val="auto"/>
        <w:sz w:val="20"/>
      </w:rPr>
    </w:tblStylePr>
    <w:tblStylePr w:type="band2Horz">
      <w:pPr>
        <w:jc w:val="center"/>
      </w:pPr>
      <w:rPr>
        <w:rFonts w:ascii="Arial" w:hAnsi="Arial"/>
        <w:color w:val="auto"/>
        <w:sz w:val="20"/>
      </w:rPr>
      <w:tblPr/>
      <w:tcPr>
        <w:shd w:val="clear" w:color="auto" w:fill="EEECE1"/>
      </w:tcPr>
    </w:tblStylePr>
    <w:tblStylePr w:type="nwCell">
      <w:pPr>
        <w:jc w:val="left"/>
      </w:pPr>
      <w:tblPr/>
      <w:tcPr>
        <w:vAlign w:val="bottom"/>
      </w:tcPr>
    </w:tblStylePr>
    <w:tblStylePr w:type="swCell">
      <w:pPr>
        <w:jc w:val="left"/>
      </w:pPr>
    </w:tblStylePr>
  </w:style>
  <w:style w:type="character" w:styleId="UnresolvedMention">
    <w:name w:val="Unresolved Mention"/>
    <w:basedOn w:val="DefaultParagraphFont"/>
    <w:uiPriority w:val="99"/>
    <w:unhideWhenUsed/>
    <w:rsid w:val="0020585B"/>
    <w:rPr>
      <w:color w:val="605E5C"/>
      <w:shd w:val="clear" w:color="auto" w:fill="E1DFDD"/>
    </w:rPr>
  </w:style>
  <w:style w:type="character" w:styleId="Mention">
    <w:name w:val="Mention"/>
    <w:basedOn w:val="DefaultParagraphFont"/>
    <w:uiPriority w:val="99"/>
    <w:unhideWhenUsed/>
    <w:rsid w:val="0020585B"/>
    <w:rPr>
      <w:color w:val="2B579A"/>
      <w:shd w:val="clear" w:color="auto" w:fill="E1DFDD"/>
    </w:rPr>
  </w:style>
  <w:style w:type="paragraph" w:styleId="Revision">
    <w:name w:val="Revision"/>
    <w:hidden/>
    <w:uiPriority w:val="99"/>
    <w:semiHidden/>
    <w:rsid w:val="00C15B23"/>
    <w:rPr>
      <w:rFonts w:ascii="Arial" w:hAnsi="Arial"/>
      <w:sz w:val="18"/>
      <w:szCs w:val="18"/>
      <w:lang w:val="en-GB" w:eastAsia="zh-CN"/>
    </w:rPr>
  </w:style>
  <w:style w:type="paragraph" w:customStyle="1" w:styleId="BodyText1">
    <w:name w:val="Body Text 1"/>
    <w:basedOn w:val="Normal"/>
    <w:rsid w:val="007C7805"/>
    <w:pPr>
      <w:spacing w:after="240"/>
      <w:jc w:val="both"/>
    </w:pPr>
    <w:rPr>
      <w:rFonts w:ascii="Times New Roman" w:eastAsia="Times New Roman" w:hAnsi="Times New Roman" w:cs="Times New Roman"/>
      <w:sz w:val="24"/>
      <w:szCs w:val="20"/>
      <w:lang w:val="en-US" w:eastAsia="en-US"/>
    </w:rPr>
  </w:style>
  <w:style w:type="paragraph" w:customStyle="1" w:styleId="BodyText4">
    <w:name w:val="Body Text 4"/>
    <w:basedOn w:val="Normal"/>
    <w:rsid w:val="007C7805"/>
    <w:pPr>
      <w:ind w:left="1296"/>
      <w:jc w:val="both"/>
    </w:pPr>
    <w:rPr>
      <w:rFonts w:ascii="Times New Roman" w:eastAsia="Times New Roman" w:hAnsi="Times New Roman" w:cs="Times New Roman"/>
      <w:sz w:val="24"/>
      <w:szCs w:val="20"/>
      <w:lang w:val="en-US" w:eastAsia="en-US"/>
    </w:rPr>
  </w:style>
  <w:style w:type="paragraph" w:customStyle="1" w:styleId="Heading1NoNumber">
    <w:name w:val="Heading 1 (No Number)"/>
    <w:basedOn w:val="Normal"/>
    <w:next w:val="BodyText1"/>
    <w:rsid w:val="007C7805"/>
    <w:pPr>
      <w:keepNext/>
      <w:keepLines/>
      <w:pageBreakBefore/>
      <w:spacing w:after="480"/>
    </w:pPr>
    <w:rPr>
      <w:rFonts w:ascii="Arial Narrow" w:eastAsia="Times New Roman" w:hAnsi="Arial Narrow" w:cs="Times New Roman"/>
      <w:b/>
      <w:spacing w:val="-10"/>
      <w:sz w:val="36"/>
      <w:szCs w:val="20"/>
      <w:lang w:val="en-US" w:eastAsia="en-US"/>
    </w:rPr>
  </w:style>
  <w:style w:type="paragraph" w:customStyle="1" w:styleId="Heading2NoNumber">
    <w:name w:val="Heading 2 (No Number)"/>
    <w:basedOn w:val="BodyText1"/>
    <w:next w:val="BodyText2"/>
    <w:rsid w:val="007C7805"/>
    <w:pPr>
      <w:keepNext/>
      <w:keepLines/>
      <w:spacing w:before="120"/>
    </w:pPr>
    <w:rPr>
      <w:rFonts w:ascii="Arial Narrow" w:hAnsi="Arial Narrow"/>
      <w:b/>
      <w:i/>
      <w:sz w:val="28"/>
    </w:rPr>
  </w:style>
  <w:style w:type="paragraph" w:customStyle="1" w:styleId="ChartTitle">
    <w:name w:val="Chart Title"/>
    <w:basedOn w:val="BodyText1"/>
    <w:uiPriority w:val="99"/>
    <w:rsid w:val="007C7805"/>
    <w:pPr>
      <w:jc w:val="center"/>
    </w:pPr>
    <w:rPr>
      <w:rFonts w:ascii="Arial Narrow" w:hAnsi="Arial Narrow"/>
      <w:b/>
    </w:rPr>
  </w:style>
  <w:style w:type="paragraph" w:customStyle="1" w:styleId="AppendixHeading">
    <w:name w:val="Appendix Heading"/>
    <w:basedOn w:val="Heading1NoNumber"/>
    <w:rsid w:val="007C7805"/>
  </w:style>
  <w:style w:type="paragraph" w:customStyle="1" w:styleId="Body">
    <w:name w:val="Body"/>
    <w:basedOn w:val="Header"/>
    <w:rsid w:val="007C7805"/>
    <w:pPr>
      <w:spacing w:line="360" w:lineRule="auto"/>
      <w:ind w:left="1980"/>
    </w:pPr>
    <w:rPr>
      <w:rFonts w:eastAsia="Times New Roman" w:cs="Times New Roman"/>
      <w:noProof w:val="0"/>
      <w:spacing w:val="6"/>
      <w:sz w:val="22"/>
      <w:szCs w:val="20"/>
      <w:lang w:val="x-none" w:eastAsia="x-none"/>
    </w:rPr>
  </w:style>
  <w:style w:type="paragraph" w:customStyle="1" w:styleId="BodyTextIndentMore">
    <w:name w:val="Body Text Indent More"/>
    <w:basedOn w:val="BodyTextIndent"/>
    <w:autoRedefine/>
    <w:rsid w:val="007C7805"/>
    <w:pPr>
      <w:spacing w:after="0"/>
      <w:ind w:left="1080"/>
      <w:jc w:val="both"/>
    </w:pPr>
    <w:rPr>
      <w:rFonts w:ascii="Times New Roman" w:eastAsia="Times New Roman" w:hAnsi="Times New Roman" w:cs="Times New Roman"/>
      <w:sz w:val="24"/>
      <w:szCs w:val="24"/>
      <w:lang w:val="x-none" w:eastAsia="x-none"/>
    </w:rPr>
  </w:style>
  <w:style w:type="paragraph" w:customStyle="1" w:styleId="Tabletext0">
    <w:name w:val="Table text"/>
    <w:rsid w:val="007C7805"/>
    <w:pPr>
      <w:spacing w:before="120"/>
    </w:pPr>
    <w:rPr>
      <w:rFonts w:ascii="Arial" w:eastAsia="Times New Roman" w:hAnsi="Arial" w:cs="Times New Roman"/>
      <w:noProof/>
    </w:rPr>
  </w:style>
  <w:style w:type="paragraph" w:customStyle="1" w:styleId="Answer">
    <w:name w:val="Answer"/>
    <w:basedOn w:val="Normal"/>
    <w:rsid w:val="007C7805"/>
    <w:pPr>
      <w:ind w:left="1440" w:hanging="720"/>
    </w:pPr>
    <w:rPr>
      <w:rFonts w:ascii="Times New Roman" w:eastAsia="Times New Roman" w:hAnsi="Times New Roman" w:cs="Times New Roman"/>
      <w:caps/>
      <w:sz w:val="24"/>
      <w:szCs w:val="20"/>
      <w:lang w:val="en-US" w:eastAsia="en-US"/>
    </w:rPr>
  </w:style>
  <w:style w:type="paragraph" w:customStyle="1" w:styleId="BodyText10">
    <w:name w:val="Body Text1"/>
    <w:basedOn w:val="Normal"/>
    <w:rsid w:val="007C7805"/>
    <w:pPr>
      <w:spacing w:after="120"/>
    </w:pPr>
    <w:rPr>
      <w:rFonts w:ascii="Times New Roman" w:eastAsia="Times New Roman" w:hAnsi="Times New Roman" w:cs="Times New Roman"/>
      <w:sz w:val="24"/>
      <w:szCs w:val="24"/>
      <w:lang w:val="en-US" w:eastAsia="en-US"/>
    </w:rPr>
  </w:style>
  <w:style w:type="paragraph" w:customStyle="1" w:styleId="caption0">
    <w:name w:val="caption0"/>
    <w:basedOn w:val="BodyText3"/>
    <w:rsid w:val="007C7805"/>
    <w:pPr>
      <w:spacing w:after="0"/>
    </w:pPr>
    <w:rPr>
      <w:rFonts w:ascii="Times New Roman" w:eastAsia="Times New Roman" w:hAnsi="Times New Roman" w:cs="Times New Roman"/>
      <w:b/>
      <w:i/>
      <w:sz w:val="22"/>
      <w:szCs w:val="24"/>
      <w:lang w:val="x-none" w:eastAsia="x-none"/>
    </w:rPr>
  </w:style>
  <w:style w:type="character" w:customStyle="1" w:styleId="BodyText1Char">
    <w:name w:val="Body Text 1 Char"/>
    <w:rsid w:val="007C7805"/>
    <w:rPr>
      <w:sz w:val="24"/>
      <w:lang w:val="en-US" w:eastAsia="en-US" w:bidi="ar-SA"/>
    </w:rPr>
  </w:style>
  <w:style w:type="paragraph" w:customStyle="1" w:styleId="body0">
    <w:name w:val="body"/>
    <w:basedOn w:val="Normal"/>
    <w:rsid w:val="007C7805"/>
    <w:pPr>
      <w:spacing w:after="240"/>
    </w:pPr>
    <w:rPr>
      <w:rFonts w:ascii="Times New Roman" w:eastAsia="Times New Roman" w:hAnsi="Times New Roman" w:cs="Times New Roman"/>
      <w:sz w:val="24"/>
      <w:szCs w:val="24"/>
      <w:lang w:val="en-US" w:eastAsia="en-US"/>
    </w:rPr>
  </w:style>
  <w:style w:type="character" w:customStyle="1" w:styleId="bodyChar">
    <w:name w:val="body Char"/>
    <w:rsid w:val="007C7805"/>
    <w:rPr>
      <w:sz w:val="24"/>
      <w:szCs w:val="24"/>
      <w:lang w:val="en-US" w:eastAsia="en-US" w:bidi="ar-SA"/>
    </w:rPr>
  </w:style>
  <w:style w:type="paragraph" w:customStyle="1" w:styleId="Normal9pt">
    <w:name w:val="Normal + 9 pt"/>
    <w:basedOn w:val="Normal"/>
    <w:rsid w:val="007C7805"/>
    <w:rPr>
      <w:rFonts w:ascii="Times New Roman" w:eastAsia="Times New Roman" w:hAnsi="Times New Roman" w:cs="Times New Roman"/>
      <w:lang w:val="en-US" w:eastAsia="en-US"/>
    </w:rPr>
  </w:style>
  <w:style w:type="character" w:customStyle="1" w:styleId="Normal9ptChar">
    <w:name w:val="Normal + 9 pt Char"/>
    <w:rsid w:val="007C7805"/>
    <w:rPr>
      <w:sz w:val="18"/>
      <w:szCs w:val="18"/>
      <w:lang w:val="en-US" w:eastAsia="en-US" w:bidi="ar-SA"/>
    </w:rPr>
  </w:style>
  <w:style w:type="paragraph" w:customStyle="1" w:styleId="bullet20">
    <w:name w:val="bullet2"/>
    <w:basedOn w:val="Normal"/>
    <w:rsid w:val="00094FCD"/>
    <w:pPr>
      <w:spacing w:after="120"/>
      <w:ind w:left="1417" w:hanging="1417"/>
    </w:pPr>
    <w:rPr>
      <w:rFonts w:ascii="Times New Roman" w:eastAsia="Times New Roman" w:hAnsi="Times New Roman" w:cs="Times New Roman"/>
      <w:sz w:val="24"/>
      <w:szCs w:val="20"/>
      <w:lang w:val="en-US" w:eastAsia="en-US"/>
    </w:rPr>
  </w:style>
  <w:style w:type="paragraph" w:customStyle="1" w:styleId="bullet2final">
    <w:name w:val="bullet 2 final"/>
    <w:basedOn w:val="bullet20"/>
    <w:next w:val="BodyText"/>
    <w:rsid w:val="00094FCD"/>
    <w:pPr>
      <w:tabs>
        <w:tab w:val="num" w:pos="360"/>
      </w:tabs>
      <w:ind w:left="360" w:hanging="360"/>
    </w:pPr>
    <w:rPr>
      <w:szCs w:val="24"/>
    </w:rPr>
  </w:style>
  <w:style w:type="paragraph" w:customStyle="1" w:styleId="xl22">
    <w:name w:val="xl22"/>
    <w:basedOn w:val="Normal"/>
    <w:rsid w:val="007C7805"/>
    <w:pPr>
      <w:spacing w:before="100" w:beforeAutospacing="1" w:after="100" w:afterAutospacing="1"/>
      <w:jc w:val="center"/>
    </w:pPr>
    <w:rPr>
      <w:rFonts w:ascii="Times New Roman" w:eastAsia="Times New Roman" w:hAnsi="Times New Roman" w:cs="Times New Roman"/>
      <w:sz w:val="24"/>
      <w:szCs w:val="24"/>
      <w:lang w:val="en-US" w:eastAsia="en-US"/>
    </w:rPr>
  </w:style>
  <w:style w:type="paragraph" w:customStyle="1" w:styleId="Question">
    <w:name w:val="Question"/>
    <w:basedOn w:val="Normal"/>
    <w:rsid w:val="007C7805"/>
    <w:pPr>
      <w:ind w:left="720" w:hanging="720"/>
    </w:pPr>
    <w:rPr>
      <w:rFonts w:ascii="Times New Roman" w:eastAsia="Times New Roman" w:hAnsi="Times New Roman" w:cs="Times New Roman"/>
      <w:sz w:val="24"/>
      <w:szCs w:val="20"/>
      <w:lang w:val="en-US" w:eastAsia="en-US"/>
    </w:rPr>
  </w:style>
  <w:style w:type="paragraph" w:customStyle="1" w:styleId="normal2">
    <w:name w:val="normal2"/>
    <w:basedOn w:val="Normal"/>
    <w:rsid w:val="007C7805"/>
    <w:pPr>
      <w:spacing w:line="204" w:lineRule="auto"/>
    </w:pPr>
    <w:rPr>
      <w:rFonts w:ascii="Courier New" w:eastAsia="Times New Roman" w:hAnsi="Courier New" w:cs="Times New Roman"/>
      <w:spacing w:val="-10"/>
      <w:sz w:val="16"/>
      <w:szCs w:val="20"/>
      <w:lang w:val="en-US" w:eastAsia="en-US"/>
    </w:rPr>
  </w:style>
  <w:style w:type="paragraph" w:customStyle="1" w:styleId="Default">
    <w:name w:val="Default"/>
    <w:rsid w:val="007C7805"/>
    <w:pPr>
      <w:autoSpaceDE w:val="0"/>
      <w:autoSpaceDN w:val="0"/>
      <w:adjustRightInd w:val="0"/>
    </w:pPr>
    <w:rPr>
      <w:rFonts w:ascii="Arial" w:eastAsia="Times New Roman" w:hAnsi="Arial"/>
      <w:color w:val="000000"/>
      <w:sz w:val="24"/>
      <w:szCs w:val="24"/>
    </w:rPr>
  </w:style>
  <w:style w:type="paragraph" w:customStyle="1" w:styleId="default0">
    <w:name w:val="default"/>
    <w:basedOn w:val="Normal"/>
    <w:uiPriority w:val="99"/>
    <w:rsid w:val="007C7805"/>
    <w:rPr>
      <w:rFonts w:eastAsia="Calibri"/>
      <w:color w:val="000000"/>
      <w:sz w:val="24"/>
      <w:szCs w:val="24"/>
      <w:lang w:val="en-US" w:eastAsia="en-US"/>
    </w:rPr>
  </w:style>
  <w:style w:type="paragraph" w:customStyle="1" w:styleId="xmsolistparagraph">
    <w:name w:val="x_msolistparagraph"/>
    <w:basedOn w:val="Normal"/>
    <w:rsid w:val="007C7805"/>
    <w:pPr>
      <w:ind w:left="720"/>
    </w:pPr>
    <w:rPr>
      <w:rFonts w:ascii="Calibri" w:eastAsia="Calibri" w:hAnsi="Calibri" w:cs="Calibri"/>
      <w:sz w:val="22"/>
      <w:szCs w:val="22"/>
      <w:lang w:val="en-US" w:eastAsia="en-US"/>
    </w:rPr>
  </w:style>
  <w:style w:type="paragraph" w:customStyle="1" w:styleId="xmsonormal">
    <w:name w:val="x_msonormal"/>
    <w:basedOn w:val="Normal"/>
    <w:rsid w:val="007C7805"/>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xmsobodytextindent">
    <w:name w:val="x_msobodytextindent"/>
    <w:basedOn w:val="Normal"/>
    <w:uiPriority w:val="99"/>
    <w:rsid w:val="007C7805"/>
    <w:pPr>
      <w:spacing w:after="120"/>
      <w:ind w:left="360"/>
    </w:pPr>
    <w:rPr>
      <w:rFonts w:ascii="Times New Roman" w:eastAsia="Calibri" w:hAnsi="Times New Roman" w:cs="Times New Roman"/>
      <w:sz w:val="24"/>
      <w:szCs w:val="24"/>
      <w:lang w:val="en-US" w:eastAsia="en-US"/>
    </w:rPr>
  </w:style>
  <w:style w:type="paragraph" w:customStyle="1" w:styleId="Paragraph0">
    <w:name w:val="Paragraph"/>
    <w:basedOn w:val="Normal"/>
    <w:link w:val="ParagraphChar"/>
    <w:qFormat/>
    <w:rsid w:val="007C7805"/>
    <w:pPr>
      <w:ind w:left="360"/>
      <w:jc w:val="both"/>
    </w:pPr>
    <w:rPr>
      <w:rFonts w:ascii="Times New Roman" w:eastAsia="Times New Roman" w:hAnsi="Times New Roman" w:cs="Times New Roman"/>
      <w:sz w:val="24"/>
      <w:szCs w:val="24"/>
      <w:lang w:val="en-US" w:eastAsia="en-US"/>
    </w:rPr>
  </w:style>
  <w:style w:type="character" w:customStyle="1" w:styleId="ParagraphChar">
    <w:name w:val="Paragraph Char"/>
    <w:link w:val="Paragraph0"/>
    <w:rsid w:val="007C7805"/>
    <w:rPr>
      <w:rFonts w:ascii="Times New Roman" w:eastAsia="Times New Roman" w:hAnsi="Times New Roman" w:cs="Times New Roman"/>
      <w:sz w:val="24"/>
      <w:szCs w:val="24"/>
    </w:rPr>
  </w:style>
  <w:style w:type="table" w:customStyle="1" w:styleId="TableGrid10">
    <w:name w:val="Table Grid1"/>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2">
    <w:name w:val="Heading 22"/>
    <w:basedOn w:val="Normal"/>
    <w:qFormat/>
    <w:rsid w:val="007C7805"/>
    <w:pPr>
      <w:ind w:left="360"/>
      <w:jc w:val="both"/>
    </w:pPr>
    <w:rPr>
      <w:rFonts w:ascii="Times New Roman" w:eastAsia="Times New Roman" w:hAnsi="Times New Roman" w:cs="Times New Roman"/>
      <w:b/>
      <w:bCs/>
      <w:sz w:val="24"/>
      <w:szCs w:val="24"/>
      <w:u w:val="single"/>
      <w:lang w:val="en-US" w:eastAsia="en-US"/>
    </w:rPr>
  </w:style>
  <w:style w:type="table" w:customStyle="1" w:styleId="TableGrid50">
    <w:name w:val="Table Grid5"/>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clusionParagraphs">
    <w:name w:val="ConclusionParagraphs"/>
    <w:basedOn w:val="Paragraph0"/>
    <w:link w:val="ConclusionParagraphsChar"/>
    <w:rsid w:val="007C7805"/>
    <w:pPr>
      <w:keepNext/>
      <w:numPr>
        <w:numId w:val="17"/>
      </w:numPr>
      <w:spacing w:after="240"/>
    </w:pPr>
  </w:style>
  <w:style w:type="character" w:customStyle="1" w:styleId="ConclusionParagraphsChar">
    <w:name w:val="ConclusionParagraphs Char"/>
    <w:link w:val="ConclusionParagraphs"/>
    <w:rsid w:val="007C7805"/>
    <w:rPr>
      <w:rFonts w:ascii="Times New Roman" w:eastAsia="Times New Roman" w:hAnsi="Times New Roman" w:cs="Times New Roman"/>
      <w:sz w:val="24"/>
      <w:szCs w:val="24"/>
    </w:rPr>
  </w:style>
  <w:style w:type="paragraph" w:customStyle="1" w:styleId="xxxxxmsolistparagraph">
    <w:name w:val="x_x_xxxmsolistparagraph"/>
    <w:basedOn w:val="Normal"/>
    <w:rsid w:val="007C7805"/>
    <w:pPr>
      <w:spacing w:before="100" w:beforeAutospacing="1" w:after="100" w:afterAutospacing="1"/>
    </w:pPr>
    <w:rPr>
      <w:rFonts w:ascii="Calibri" w:eastAsia="Calibri" w:hAnsi="Calibri" w:cs="Calibri"/>
      <w:sz w:val="22"/>
      <w:szCs w:val="22"/>
      <w:lang w:val="en-US" w:eastAsia="en-US"/>
    </w:rPr>
  </w:style>
  <w:style w:type="paragraph" w:customStyle="1" w:styleId="xxxxxxmsonormal">
    <w:name w:val="x_x_xxxxmsonormal"/>
    <w:basedOn w:val="Normal"/>
    <w:rsid w:val="007C7805"/>
    <w:pPr>
      <w:spacing w:before="100" w:beforeAutospacing="1" w:after="100" w:afterAutospacing="1"/>
    </w:pPr>
    <w:rPr>
      <w:rFonts w:ascii="Calibri" w:eastAsia="Calibri" w:hAnsi="Calibri" w:cs="Calibri"/>
      <w:sz w:val="22"/>
      <w:szCs w:val="22"/>
      <w:lang w:val="en-US" w:eastAsia="en-US"/>
    </w:rPr>
  </w:style>
  <w:style w:type="table" w:customStyle="1" w:styleId="TableGrid24">
    <w:name w:val="Table Grid24"/>
    <w:basedOn w:val="TableNormal"/>
    <w:next w:val="TableGrid"/>
    <w:uiPriority w:val="99"/>
    <w:rsid w:val="007C7805"/>
    <w:rPr>
      <w:rFonts w:eastAsia="Times New Roman"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questionChar">
    <w:name w:val="Subquestion Char"/>
    <w:link w:val="Response"/>
    <w:locked/>
    <w:rsid w:val="007C7805"/>
    <w:rPr>
      <w:sz w:val="24"/>
      <w:szCs w:val="24"/>
    </w:rPr>
  </w:style>
  <w:style w:type="paragraph" w:customStyle="1" w:styleId="Response">
    <w:name w:val="Response"/>
    <w:basedOn w:val="Normal"/>
    <w:link w:val="SubquestionChar"/>
    <w:qFormat/>
    <w:rsid w:val="007C7805"/>
    <w:pPr>
      <w:spacing w:before="180"/>
      <w:contextualSpacing/>
    </w:pPr>
    <w:rPr>
      <w:rFonts w:ascii="Calibri" w:hAnsi="Calibri"/>
      <w:sz w:val="24"/>
      <w:szCs w:val="24"/>
      <w:lang w:val="en-US" w:eastAsia="en-US"/>
    </w:rPr>
  </w:style>
  <w:style w:type="paragraph" w:customStyle="1" w:styleId="Responsess">
    <w:name w:val="Responsess"/>
    <w:basedOn w:val="Normal"/>
    <w:qFormat/>
    <w:rsid w:val="007C7805"/>
    <w:pPr>
      <w:spacing w:before="40"/>
      <w:ind w:left="2160" w:hanging="360"/>
    </w:pPr>
    <w:rPr>
      <w:rFonts w:ascii="Times New Roman" w:eastAsia="Calibri" w:hAnsi="Times New Roman" w:cs="Times New Roman"/>
      <w:sz w:val="24"/>
      <w:szCs w:val="22"/>
      <w:lang w:val="en-US" w:eastAsia="en-US"/>
    </w:rPr>
  </w:style>
  <w:style w:type="paragraph" w:customStyle="1" w:styleId="Heading1NoNumber0">
    <w:name w:val="Heading 1 No Number"/>
    <w:basedOn w:val="Heading1"/>
    <w:link w:val="Heading1NoNumberChar"/>
    <w:uiPriority w:val="1"/>
    <w:qFormat/>
    <w:rsid w:val="00D20572"/>
    <w:pPr>
      <w:numPr>
        <w:numId w:val="0"/>
      </w:numPr>
    </w:pPr>
  </w:style>
  <w:style w:type="character" w:customStyle="1" w:styleId="Heading1NoNumberChar">
    <w:name w:val="Heading 1 No Number Char"/>
    <w:basedOn w:val="Heading1Char"/>
    <w:link w:val="Heading1NoNumber0"/>
    <w:uiPriority w:val="1"/>
    <w:rsid w:val="007D3C8E"/>
    <w:rPr>
      <w:rFonts w:ascii="Arial" w:eastAsiaTheme="minorEastAsia" w:hAnsi="Arial"/>
      <w:b/>
      <w:caps/>
      <w:color w:val="0F204B"/>
      <w:sz w:val="26"/>
      <w:szCs w:val="18"/>
      <w:lang w:val="en-GB" w:eastAsia="zh-CN"/>
    </w:rPr>
  </w:style>
  <w:style w:type="numbering" w:styleId="1ai">
    <w:name w:val="Outline List 1"/>
    <w:basedOn w:val="NoList"/>
    <w:uiPriority w:val="99"/>
    <w:semiHidden/>
    <w:unhideWhenUsed/>
    <w:rsid w:val="0031598B"/>
    <w:pPr>
      <w:numPr>
        <w:numId w:val="22"/>
      </w:numPr>
    </w:pPr>
  </w:style>
  <w:style w:type="table" w:customStyle="1" w:styleId="DNVNiceStyle">
    <w:name w:val="DNV Nice Style"/>
    <w:basedOn w:val="PlainTable3"/>
    <w:uiPriority w:val="99"/>
    <w:rsid w:val="0031598B"/>
    <w:rPr>
      <w:rFonts w:ascii="Arial" w:hAnsi="Arial"/>
      <w:sz w:val="18"/>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jc w:val="center"/>
      </w:pPr>
      <w:rPr>
        <w:rFonts w:ascii="Arial" w:hAnsi="Arial"/>
        <w:b/>
        <w:bCs/>
        <w:caps w:val="0"/>
        <w:color w:val="FFFFFF" w:themeColor="background1"/>
        <w:sz w:val="18"/>
      </w:rPr>
      <w:tblPr/>
      <w:tcPr>
        <w:tcBorders>
          <w:top w:val="nil"/>
          <w:left w:val="nil"/>
          <w:bottom w:val="nil"/>
          <w:right w:val="nil"/>
          <w:insideH w:val="single" w:sz="4" w:space="0" w:color="FFFFFF" w:themeColor="background1"/>
          <w:insideV w:val="single" w:sz="4" w:space="0" w:color="FFFFFF" w:themeColor="background1"/>
        </w:tcBorders>
        <w:shd w:val="clear" w:color="auto" w:fill="0F204B" w:themeFill="text2"/>
      </w:tcPr>
    </w:tblStylePr>
    <w:tblStylePr w:type="lastRow">
      <w:rPr>
        <w:b w:val="0"/>
        <w:bCs/>
        <w:caps/>
      </w:rPr>
      <w:tblPr/>
      <w:tcPr>
        <w:tcBorders>
          <w:top w:val="nil"/>
        </w:tcBorders>
      </w:tcPr>
    </w:tblStylePr>
    <w:tblStylePr w:type="firstCol">
      <w:pPr>
        <w:jc w:val="left"/>
      </w:pPr>
      <w:rPr>
        <w:rFonts w:ascii="Arial" w:hAnsi="Arial"/>
        <w:b/>
        <w:bCs/>
        <w:caps w:val="0"/>
        <w:sz w:val="18"/>
      </w:rPr>
      <w:tblPr/>
      <w:tcPr>
        <w:tcBorders>
          <w:right w:val="single" w:sz="4" w:space="0" w:color="8F8662" w:themeColor="background2" w:themeShade="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pPr>
        <w:jc w:val="left"/>
      </w:pPr>
      <w:tblPr/>
      <w:tcPr>
        <w:shd w:val="clear" w:color="auto" w:fill="F2F2F2" w:themeFill="background1" w:themeFillShade="F2"/>
        <w:vAlign w:val="center"/>
      </w:tcPr>
    </w:tblStylePr>
    <w:tblStylePr w:type="band2Horz">
      <w:pPr>
        <w:jc w:val="left"/>
      </w:pPr>
      <w:tblPr/>
      <w:tcPr>
        <w:vAlign w:val="center"/>
      </w:tcPr>
    </w:tblStylePr>
    <w:tblStylePr w:type="neCell">
      <w:tblPr/>
      <w:tcPr>
        <w:tcBorders>
          <w:left w:val="nil"/>
        </w:tcBorders>
      </w:tcPr>
    </w:tblStylePr>
    <w:tblStylePr w:type="nwCell">
      <w:tblPr/>
      <w:tcPr>
        <w:tcBorders>
          <w:right w:val="nil"/>
        </w:tcBorders>
      </w:tcPr>
    </w:tblStylePr>
  </w:style>
  <w:style w:type="character" w:styleId="Hashtag">
    <w:name w:val="Hashtag"/>
    <w:basedOn w:val="DefaultParagraphFont"/>
    <w:uiPriority w:val="99"/>
    <w:unhideWhenUsed/>
    <w:rsid w:val="0031598B"/>
    <w:rPr>
      <w:color w:val="2B579A"/>
      <w:shd w:val="clear" w:color="auto" w:fill="E1DFDD"/>
    </w:rPr>
  </w:style>
  <w:style w:type="character" w:styleId="SmartHyperlink">
    <w:name w:val="Smart Hyperlink"/>
    <w:basedOn w:val="DefaultParagraphFont"/>
    <w:uiPriority w:val="99"/>
    <w:unhideWhenUsed/>
    <w:rsid w:val="0031598B"/>
    <w:rPr>
      <w:u w:val="dotted"/>
    </w:rPr>
  </w:style>
  <w:style w:type="character" w:styleId="SmartLink">
    <w:name w:val="Smart Link"/>
    <w:basedOn w:val="DefaultParagraphFont"/>
    <w:uiPriority w:val="99"/>
    <w:semiHidden/>
    <w:unhideWhenUsed/>
    <w:rsid w:val="0031598B"/>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180073">
      <w:bodyDiv w:val="1"/>
      <w:marLeft w:val="0"/>
      <w:marRight w:val="0"/>
      <w:marTop w:val="0"/>
      <w:marBottom w:val="0"/>
      <w:divBdr>
        <w:top w:val="none" w:sz="0" w:space="0" w:color="auto"/>
        <w:left w:val="none" w:sz="0" w:space="0" w:color="auto"/>
        <w:bottom w:val="none" w:sz="0" w:space="0" w:color="auto"/>
        <w:right w:val="none" w:sz="0" w:space="0" w:color="auto"/>
      </w:divBdr>
    </w:div>
    <w:div w:id="490830450">
      <w:bodyDiv w:val="1"/>
      <w:marLeft w:val="0"/>
      <w:marRight w:val="0"/>
      <w:marTop w:val="0"/>
      <w:marBottom w:val="0"/>
      <w:divBdr>
        <w:top w:val="none" w:sz="0" w:space="0" w:color="auto"/>
        <w:left w:val="none" w:sz="0" w:space="0" w:color="auto"/>
        <w:bottom w:val="none" w:sz="0" w:space="0" w:color="auto"/>
        <w:right w:val="none" w:sz="0" w:space="0" w:color="auto"/>
      </w:divBdr>
    </w:div>
    <w:div w:id="582488997">
      <w:bodyDiv w:val="1"/>
      <w:marLeft w:val="0"/>
      <w:marRight w:val="0"/>
      <w:marTop w:val="0"/>
      <w:marBottom w:val="0"/>
      <w:divBdr>
        <w:top w:val="none" w:sz="0" w:space="0" w:color="auto"/>
        <w:left w:val="none" w:sz="0" w:space="0" w:color="auto"/>
        <w:bottom w:val="none" w:sz="0" w:space="0" w:color="auto"/>
        <w:right w:val="none" w:sz="0" w:space="0" w:color="auto"/>
      </w:divBdr>
    </w:div>
    <w:div w:id="614948744">
      <w:bodyDiv w:val="1"/>
      <w:marLeft w:val="0"/>
      <w:marRight w:val="0"/>
      <w:marTop w:val="0"/>
      <w:marBottom w:val="0"/>
      <w:divBdr>
        <w:top w:val="none" w:sz="0" w:space="0" w:color="auto"/>
        <w:left w:val="none" w:sz="0" w:space="0" w:color="auto"/>
        <w:bottom w:val="none" w:sz="0" w:space="0" w:color="auto"/>
        <w:right w:val="none" w:sz="0" w:space="0" w:color="auto"/>
      </w:divBdr>
    </w:div>
    <w:div w:id="730033206">
      <w:bodyDiv w:val="1"/>
      <w:marLeft w:val="0"/>
      <w:marRight w:val="0"/>
      <w:marTop w:val="0"/>
      <w:marBottom w:val="0"/>
      <w:divBdr>
        <w:top w:val="none" w:sz="0" w:space="0" w:color="auto"/>
        <w:left w:val="none" w:sz="0" w:space="0" w:color="auto"/>
        <w:bottom w:val="none" w:sz="0" w:space="0" w:color="auto"/>
        <w:right w:val="none" w:sz="0" w:space="0" w:color="auto"/>
      </w:divBdr>
    </w:div>
    <w:div w:id="1026903304">
      <w:bodyDiv w:val="1"/>
      <w:marLeft w:val="0"/>
      <w:marRight w:val="0"/>
      <w:marTop w:val="0"/>
      <w:marBottom w:val="0"/>
      <w:divBdr>
        <w:top w:val="none" w:sz="0" w:space="0" w:color="auto"/>
        <w:left w:val="none" w:sz="0" w:space="0" w:color="auto"/>
        <w:bottom w:val="none" w:sz="0" w:space="0" w:color="auto"/>
        <w:right w:val="none" w:sz="0" w:space="0" w:color="auto"/>
      </w:divBdr>
    </w:div>
    <w:div w:id="1054424106">
      <w:bodyDiv w:val="1"/>
      <w:marLeft w:val="0"/>
      <w:marRight w:val="0"/>
      <w:marTop w:val="0"/>
      <w:marBottom w:val="0"/>
      <w:divBdr>
        <w:top w:val="none" w:sz="0" w:space="0" w:color="auto"/>
        <w:left w:val="none" w:sz="0" w:space="0" w:color="auto"/>
        <w:bottom w:val="none" w:sz="0" w:space="0" w:color="auto"/>
        <w:right w:val="none" w:sz="0" w:space="0" w:color="auto"/>
      </w:divBdr>
    </w:div>
    <w:div w:id="1120539693">
      <w:bodyDiv w:val="1"/>
      <w:marLeft w:val="0"/>
      <w:marRight w:val="0"/>
      <w:marTop w:val="0"/>
      <w:marBottom w:val="0"/>
      <w:divBdr>
        <w:top w:val="none" w:sz="0" w:space="0" w:color="auto"/>
        <w:left w:val="none" w:sz="0" w:space="0" w:color="auto"/>
        <w:bottom w:val="none" w:sz="0" w:space="0" w:color="auto"/>
        <w:right w:val="none" w:sz="0" w:space="0" w:color="auto"/>
      </w:divBdr>
    </w:div>
    <w:div w:id="1134760557">
      <w:bodyDiv w:val="1"/>
      <w:marLeft w:val="0"/>
      <w:marRight w:val="0"/>
      <w:marTop w:val="0"/>
      <w:marBottom w:val="0"/>
      <w:divBdr>
        <w:top w:val="none" w:sz="0" w:space="0" w:color="auto"/>
        <w:left w:val="none" w:sz="0" w:space="0" w:color="auto"/>
        <w:bottom w:val="none" w:sz="0" w:space="0" w:color="auto"/>
        <w:right w:val="none" w:sz="0" w:space="0" w:color="auto"/>
      </w:divBdr>
    </w:div>
    <w:div w:id="1313636071">
      <w:bodyDiv w:val="1"/>
      <w:marLeft w:val="0"/>
      <w:marRight w:val="0"/>
      <w:marTop w:val="0"/>
      <w:marBottom w:val="0"/>
      <w:divBdr>
        <w:top w:val="none" w:sz="0" w:space="0" w:color="auto"/>
        <w:left w:val="none" w:sz="0" w:space="0" w:color="auto"/>
        <w:bottom w:val="none" w:sz="0" w:space="0" w:color="auto"/>
        <w:right w:val="none" w:sz="0" w:space="0" w:color="auto"/>
      </w:divBdr>
    </w:div>
    <w:div w:id="1369454367">
      <w:bodyDiv w:val="1"/>
      <w:marLeft w:val="0"/>
      <w:marRight w:val="0"/>
      <w:marTop w:val="0"/>
      <w:marBottom w:val="0"/>
      <w:divBdr>
        <w:top w:val="none" w:sz="0" w:space="0" w:color="auto"/>
        <w:left w:val="none" w:sz="0" w:space="0" w:color="auto"/>
        <w:bottom w:val="none" w:sz="0" w:space="0" w:color="auto"/>
        <w:right w:val="none" w:sz="0" w:space="0" w:color="auto"/>
      </w:divBdr>
    </w:div>
    <w:div w:id="1536776515">
      <w:bodyDiv w:val="1"/>
      <w:marLeft w:val="0"/>
      <w:marRight w:val="0"/>
      <w:marTop w:val="0"/>
      <w:marBottom w:val="0"/>
      <w:divBdr>
        <w:top w:val="none" w:sz="0" w:space="0" w:color="auto"/>
        <w:left w:val="none" w:sz="0" w:space="0" w:color="auto"/>
        <w:bottom w:val="none" w:sz="0" w:space="0" w:color="auto"/>
        <w:right w:val="none" w:sz="0" w:space="0" w:color="auto"/>
      </w:divBdr>
    </w:div>
    <w:div w:id="205030288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dnv.co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hyperlink" Target="http://www.dnv.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7ABC7C17E54FB6BF1E79A0B3BB140F"/>
        <w:category>
          <w:name w:val="General"/>
          <w:gallery w:val="placeholder"/>
        </w:category>
        <w:types>
          <w:type w:val="bbPlcHdr"/>
        </w:types>
        <w:behaviors>
          <w:behavior w:val="content"/>
        </w:behaviors>
        <w:guid w:val="{941981FA-C520-42C3-9438-A69208F61D0F}"/>
      </w:docPartPr>
      <w:docPartBody>
        <w:p w:rsidR="00945732" w:rsidRDefault="000768B5">
          <w:pPr>
            <w:pStyle w:val="067ABC7C17E54FB6BF1E79A0B3BB140F"/>
          </w:pPr>
          <w:r>
            <w:rPr>
              <w:rStyle w:val="PlaceholderText"/>
              <w:color w:val="808080"/>
            </w:rPr>
            <w:t>[Date of issue]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8B5"/>
    <w:rsid w:val="0000075E"/>
    <w:rsid w:val="000768B5"/>
    <w:rsid w:val="000C2E10"/>
    <w:rsid w:val="0019025A"/>
    <w:rsid w:val="001E2CBD"/>
    <w:rsid w:val="00275B91"/>
    <w:rsid w:val="0029376E"/>
    <w:rsid w:val="00326B01"/>
    <w:rsid w:val="003300B4"/>
    <w:rsid w:val="003F5D3D"/>
    <w:rsid w:val="00414E82"/>
    <w:rsid w:val="00422CC7"/>
    <w:rsid w:val="00423936"/>
    <w:rsid w:val="004E20A6"/>
    <w:rsid w:val="00556881"/>
    <w:rsid w:val="005E27FA"/>
    <w:rsid w:val="00650D18"/>
    <w:rsid w:val="006F225E"/>
    <w:rsid w:val="00735113"/>
    <w:rsid w:val="00753059"/>
    <w:rsid w:val="007E2465"/>
    <w:rsid w:val="007E3D6B"/>
    <w:rsid w:val="0081618F"/>
    <w:rsid w:val="008275AC"/>
    <w:rsid w:val="008C601B"/>
    <w:rsid w:val="00945732"/>
    <w:rsid w:val="0095424E"/>
    <w:rsid w:val="00A12124"/>
    <w:rsid w:val="00BA5754"/>
    <w:rsid w:val="00BE128E"/>
    <w:rsid w:val="00C02023"/>
    <w:rsid w:val="00CF2D18"/>
    <w:rsid w:val="00D06A16"/>
    <w:rsid w:val="00D255B1"/>
    <w:rsid w:val="00D423F0"/>
    <w:rsid w:val="00E622C5"/>
    <w:rsid w:val="00E66B28"/>
    <w:rsid w:val="00F41CDA"/>
    <w:rsid w:val="00F85C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68B5"/>
  </w:style>
  <w:style w:type="paragraph" w:customStyle="1" w:styleId="067ABC7C17E54FB6BF1E79A0B3BB140F">
    <w:name w:val="067ABC7C17E54FB6BF1E79A0B3BB14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NV PP">
      <a:dk1>
        <a:srgbClr val="000000"/>
      </a:dk1>
      <a:lt1>
        <a:srgbClr val="FFFFFF"/>
      </a:lt1>
      <a:dk2>
        <a:srgbClr val="0F204B"/>
      </a:dk2>
      <a:lt2>
        <a:srgbClr val="F4F3EF"/>
      </a:lt2>
      <a:accent1>
        <a:srgbClr val="0F204B"/>
      </a:accent1>
      <a:accent2>
        <a:srgbClr val="99D9F0"/>
      </a:accent2>
      <a:accent3>
        <a:srgbClr val="003591"/>
      </a:accent3>
      <a:accent4>
        <a:srgbClr val="009FDA"/>
      </a:accent4>
      <a:accent5>
        <a:srgbClr val="91FFB4"/>
      </a:accent5>
      <a:accent6>
        <a:srgbClr val="3F9C35"/>
      </a:accent6>
      <a:hlink>
        <a:srgbClr val="009FDA"/>
      </a:hlink>
      <a:folHlink>
        <a:srgbClr val="3F9C3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3e5ee22d-6adb-4ae9-8e77-4f45d19e4803">
      <UserInfo>
        <DisplayName>Perry Ray</DisplayName>
        <AccountId>89</AccountId>
        <AccountType/>
      </UserInfo>
    </SharedWithUsers>
    <TaxCatchAll xmlns="3e5ee22d-6adb-4ae9-8e77-4f45d19e4803"/>
    <lcf76f155ced4ddcb4097134ff3c332f xmlns="9edce368-fc34-4808-8b64-b3586476b68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E45C55A2E2CD419A1ED0EA64F20BC9" ma:contentTypeVersion="15" ma:contentTypeDescription="Create a new document." ma:contentTypeScope="" ma:versionID="8dc7a5432593caf2efcb1014cec119c9">
  <xsd:schema xmlns:xsd="http://www.w3.org/2001/XMLSchema" xmlns:xs="http://www.w3.org/2001/XMLSchema" xmlns:p="http://schemas.microsoft.com/office/2006/metadata/properties" xmlns:ns2="9edce368-fc34-4808-8b64-b3586476b685" xmlns:ns3="3e5ee22d-6adb-4ae9-8e77-4f45d19e4803" targetNamespace="http://schemas.microsoft.com/office/2006/metadata/properties" ma:root="true" ma:fieldsID="d3ffd991bde180fb9dd2ad3ca667cc7a" ns2:_="" ns3:_="">
    <xsd:import namespace="9edce368-fc34-4808-8b64-b3586476b685"/>
    <xsd:import namespace="3e5ee22d-6adb-4ae9-8e77-4f45d19e48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dce368-fc34-4808-8b64-b3586476b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b031d9-ae19-48d6-a524-e417b27e88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5ee22d-6adb-4ae9-8e77-4f45d19e48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48cae9-803e-44de-8cf8-02016e39d4ed}" ma:internalName="TaxCatchAll" ma:showField="CatchAllData" ma:web="3e5ee22d-6adb-4ae9-8e77-4f45d19e48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Tag name="DgLegalInformation01">DNV  –  www.dnv.com  </Tag>
</root>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E717AC-3FCE-4A9C-B1E6-0AB0A98C4A93}">
  <ds:schemaRefs>
    <ds:schemaRef ds:uri="http://schemas.openxmlformats.org/officeDocument/2006/bibliography"/>
  </ds:schemaRefs>
</ds:datastoreItem>
</file>

<file path=customXml/itemProps2.xml><?xml version="1.0" encoding="utf-8"?>
<ds:datastoreItem xmlns:ds="http://schemas.openxmlformats.org/officeDocument/2006/customXml" ds:itemID="{CD0B4DFE-AAF3-4CDE-87C2-3555011D1E15}">
  <ds:schemaRefs>
    <ds:schemaRef ds:uri="http://schemas.microsoft.com/office/2006/metadata/properties"/>
    <ds:schemaRef ds:uri="http://schemas.microsoft.com/office/infopath/2007/PartnerControls"/>
    <ds:schemaRef ds:uri="3e5ee22d-6adb-4ae9-8e77-4f45d19e4803"/>
    <ds:schemaRef ds:uri="9edce368-fc34-4808-8b64-b3586476b685"/>
  </ds:schemaRefs>
</ds:datastoreItem>
</file>

<file path=customXml/itemProps3.xml><?xml version="1.0" encoding="utf-8"?>
<ds:datastoreItem xmlns:ds="http://schemas.openxmlformats.org/officeDocument/2006/customXml" ds:itemID="{38F6714D-60B0-4133-AD06-F54DE0318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dce368-fc34-4808-8b64-b3586476b685"/>
    <ds:schemaRef ds:uri="3e5ee22d-6adb-4ae9-8e77-4f45d19e4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D1D0F-7AC1-4B96-BEEB-0B5CA1189D58}">
  <ds:schemaRefs/>
</ds:datastoreItem>
</file>

<file path=customXml/itemProps5.xml><?xml version="1.0" encoding="utf-8"?>
<ds:datastoreItem xmlns:ds="http://schemas.openxmlformats.org/officeDocument/2006/customXml" ds:itemID="{BB0EB23E-C909-4F77-9A43-7EB0D753FF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5579</Words>
  <Characters>31806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 Sharan</dc:creator>
  <cp:keywords/>
  <cp:lastModifiedBy>Kaligotla, Srikar</cp:lastModifiedBy>
  <cp:revision>3</cp:revision>
  <dcterms:created xsi:type="dcterms:W3CDTF">2023-09-15T21:08:00Z</dcterms:created>
  <dcterms:modified xsi:type="dcterms:W3CDTF">2023-09-18T14:50:00Z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B build">
    <vt:lpwstr>20210215 113616</vt:lpwstr>
  </property>
  <property fmtid="{D5CDD505-2E9C-101B-9397-08002B2CF9AE}" pid="3" name="TB filename">
    <vt:lpwstr>COR009us.dotx</vt:lpwstr>
  </property>
  <property fmtid="{D5CDD505-2E9C-101B-9397-08002B2CF9AE}" pid="4" name="TB id">
    <vt:lpwstr>7349</vt:lpwstr>
  </property>
  <property fmtid="{D5CDD505-2E9C-101B-9397-08002B2CF9AE}" pid="5" name="TB name">
    <vt:lpwstr>COR 009us</vt:lpwstr>
  </property>
  <property fmtid="{D5CDD505-2E9C-101B-9397-08002B2CF9AE}" pid="6" name="MSIP_Label_22fbb032-08bf-4f1e-af46-2528cd3f96ca_Enabled">
    <vt:lpwstr>true</vt:lpwstr>
  </property>
  <property fmtid="{D5CDD505-2E9C-101B-9397-08002B2CF9AE}" pid="7" name="MSIP_Label_22fbb032-08bf-4f1e-af46-2528cd3f96ca_SetDate">
    <vt:lpwstr>2021-10-29T18:01:02Z</vt:lpwstr>
  </property>
  <property fmtid="{D5CDD505-2E9C-101B-9397-08002B2CF9AE}" pid="8" name="MSIP_Label_22fbb032-08bf-4f1e-af46-2528cd3f96ca_Method">
    <vt:lpwstr>Privileged</vt:lpwstr>
  </property>
  <property fmtid="{D5CDD505-2E9C-101B-9397-08002B2CF9AE}" pid="9" name="MSIP_Label_22fbb032-08bf-4f1e-af46-2528cd3f96ca_Name">
    <vt:lpwstr>22fbb032-08bf-4f1e-af46-2528cd3f96ca</vt:lpwstr>
  </property>
  <property fmtid="{D5CDD505-2E9C-101B-9397-08002B2CF9AE}" pid="10" name="MSIP_Label_22fbb032-08bf-4f1e-af46-2528cd3f96ca_SiteId">
    <vt:lpwstr>adf10e2b-b6e9-41d6-be2f-c12bb566019c</vt:lpwstr>
  </property>
  <property fmtid="{D5CDD505-2E9C-101B-9397-08002B2CF9AE}" pid="11" name="MSIP_Label_22fbb032-08bf-4f1e-af46-2528cd3f96ca_ActionId">
    <vt:lpwstr>5b9ebd78-35bf-431f-8135-a614d0f9947e</vt:lpwstr>
  </property>
  <property fmtid="{D5CDD505-2E9C-101B-9397-08002B2CF9AE}" pid="12" name="MSIP_Label_22fbb032-08bf-4f1e-af46-2528cd3f96ca_ContentBits">
    <vt:lpwstr>0</vt:lpwstr>
  </property>
  <property fmtid="{D5CDD505-2E9C-101B-9397-08002B2CF9AE}" pid="13" name="ContentTypeId">
    <vt:lpwstr>0x01010080E45C55A2E2CD419A1ED0EA64F20BC9</vt:lpwstr>
  </property>
  <property fmtid="{D5CDD505-2E9C-101B-9397-08002B2CF9AE}" pid="14" name="_DocHome">
    <vt:i4>-1257318283</vt:i4>
  </property>
  <property fmtid="{D5CDD505-2E9C-101B-9397-08002B2CF9AE}" pid="15" name="MediaServiceImageTags">
    <vt:lpwstr/>
  </property>
</Properties>
</file>