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82EAE" w14:textId="77777777" w:rsidR="00BD706D" w:rsidRDefault="00BD706D" w:rsidP="004353A5">
      <w:pPr>
        <w:framePr w:w="8997" w:h="1008" w:hSpace="187" w:wrap="around" w:vAnchor="page" w:hAnchor="page" w:x="1801" w:y="12241"/>
        <w:shd w:val="solid" w:color="FFFFFF" w:fill="FFFFFF"/>
        <w:tabs>
          <w:tab w:val="left" w:pos="720"/>
        </w:tabs>
        <w:spacing w:after="240"/>
        <w:rPr>
          <w:rFonts w:ascii="Arial Narrow" w:hAnsi="Arial Narrow"/>
          <w:b/>
          <w:sz w:val="32"/>
        </w:rPr>
      </w:pPr>
    </w:p>
    <w:p w14:paraId="54C3BFF9" w14:textId="77777777" w:rsidR="00BD706D" w:rsidRDefault="00BD706D">
      <w:pPr>
        <w:framePr w:w="8997" w:h="1008" w:hSpace="187" w:wrap="around" w:vAnchor="page" w:hAnchor="page" w:x="1801" w:y="12241"/>
        <w:shd w:val="solid" w:color="FFFFFF" w:fill="FFFFFF"/>
        <w:spacing w:after="240"/>
        <w:rPr>
          <w:rFonts w:ascii="Arial Narrow" w:hAnsi="Arial Narrow"/>
          <w:b/>
          <w:sz w:val="32"/>
        </w:rPr>
      </w:pPr>
    </w:p>
    <w:p w14:paraId="74A88979" w14:textId="77777777" w:rsidR="00BD706D" w:rsidRDefault="004B3099">
      <w:pPr>
        <w:framePr w:w="8997" w:h="1008" w:hSpace="187" w:wrap="around" w:vAnchor="page" w:hAnchor="page" w:x="1801" w:y="12241"/>
        <w:shd w:val="solid" w:color="FFFFFF" w:fill="FFFFFF"/>
        <w:spacing w:after="240"/>
        <w:rPr>
          <w:rFonts w:ascii="Arial Narrow" w:hAnsi="Arial Narrow"/>
          <w:b/>
          <w:sz w:val="32"/>
        </w:rPr>
      </w:pPr>
      <w:r>
        <w:rPr>
          <w:rFonts w:ascii="Arial Narrow" w:hAnsi="Arial Narrow"/>
          <w:b/>
          <w:sz w:val="32"/>
        </w:rPr>
        <w:t>January 2023</w:t>
      </w:r>
    </w:p>
    <w:p w14:paraId="00AED4E2" w14:textId="354A8364" w:rsidR="00BD706D" w:rsidRDefault="0050354C">
      <w:pPr>
        <w:jc w:val="center"/>
      </w:pPr>
      <w:r>
        <w:rPr>
          <w:noProof/>
        </w:rPr>
        <w:drawing>
          <wp:inline distT="0" distB="0" distL="0" distR="0" wp14:anchorId="472BF856" wp14:editId="3D13A26A">
            <wp:extent cx="5095875" cy="2552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95875" cy="2552700"/>
                    </a:xfrm>
                    <a:prstGeom prst="rect">
                      <a:avLst/>
                    </a:prstGeom>
                    <a:noFill/>
                    <a:ln>
                      <a:noFill/>
                    </a:ln>
                  </pic:spPr>
                </pic:pic>
              </a:graphicData>
            </a:graphic>
          </wp:inline>
        </w:drawing>
      </w:r>
    </w:p>
    <w:p w14:paraId="4E298132" w14:textId="77777777" w:rsidR="00BD706D" w:rsidRDefault="00BD706D"/>
    <w:p w14:paraId="294E439E" w14:textId="77777777" w:rsidR="00BD706D" w:rsidRDefault="00BD706D">
      <w:pPr>
        <w:framePr w:w="8997" w:h="289" w:hSpace="187" w:wrap="around" w:vAnchor="page" w:hAnchor="page" w:x="1801" w:y="13955"/>
        <w:shd w:val="solid" w:color="FFFFFF" w:fill="FFFFFF"/>
        <w:spacing w:after="240"/>
        <w:rPr>
          <w:rFonts w:ascii="Arial Narrow" w:hAnsi="Arial Narrow"/>
          <w:sz w:val="20"/>
        </w:rPr>
      </w:pPr>
    </w:p>
    <w:p w14:paraId="3A84CB48" w14:textId="77777777" w:rsidR="00BD706D" w:rsidRDefault="00BD706D">
      <w:pPr>
        <w:pStyle w:val="Subtitle"/>
        <w:framePr w:h="1290" w:wrap="around" w:x="2962" w:y="9545"/>
      </w:pPr>
    </w:p>
    <w:p w14:paraId="13775C8E" w14:textId="77777777" w:rsidR="00BD706D" w:rsidRDefault="00BD706D">
      <w:pPr>
        <w:pStyle w:val="Subtitle"/>
        <w:framePr w:h="1290" w:wrap="around" w:x="2962" w:y="9545"/>
      </w:pPr>
    </w:p>
    <w:p w14:paraId="65266D6E" w14:textId="77777777" w:rsidR="00045D79" w:rsidRPr="00045D79" w:rsidRDefault="00045D79" w:rsidP="00045D79">
      <w:pPr>
        <w:pStyle w:val="Title"/>
        <w:framePr w:w="10435" w:h="1774" w:wrap="around" w:x="982" w:y="6485"/>
        <w:rPr>
          <w:sz w:val="60"/>
          <w:szCs w:val="60"/>
        </w:rPr>
      </w:pPr>
      <w:r w:rsidRPr="00045D79">
        <w:rPr>
          <w:sz w:val="60"/>
          <w:szCs w:val="60"/>
        </w:rPr>
        <w:t xml:space="preserve">NJNG </w:t>
      </w:r>
      <w:r w:rsidR="00001758">
        <w:rPr>
          <w:sz w:val="60"/>
          <w:szCs w:val="60"/>
        </w:rPr>
        <w:t>Moderate Income Weatherization</w:t>
      </w:r>
      <w:r w:rsidRPr="00045D79">
        <w:rPr>
          <w:sz w:val="60"/>
          <w:szCs w:val="60"/>
        </w:rPr>
        <w:t xml:space="preserve"> Process Evaluation </w:t>
      </w:r>
    </w:p>
    <w:p w14:paraId="0E40F77F" w14:textId="78636B79" w:rsidR="00BD706D" w:rsidRDefault="004277F3">
      <w:pPr>
        <w:pStyle w:val="Title"/>
        <w:framePr w:w="10435" w:h="1774" w:wrap="around" w:x="982" w:y="6485"/>
        <w:rPr>
          <w:sz w:val="52"/>
        </w:rPr>
      </w:pPr>
      <w:r>
        <w:rPr>
          <w:sz w:val="52"/>
        </w:rPr>
        <w:t>Final</w:t>
      </w:r>
      <w:r w:rsidR="00BD706D">
        <w:rPr>
          <w:sz w:val="52"/>
        </w:rPr>
        <w:t xml:space="preserve"> Report</w:t>
      </w:r>
      <w:r w:rsidR="0092507B">
        <w:rPr>
          <w:sz w:val="52"/>
        </w:rPr>
        <w:t xml:space="preserve"> </w:t>
      </w:r>
    </w:p>
    <w:p w14:paraId="6D637124" w14:textId="77777777" w:rsidR="00BD706D" w:rsidRDefault="00BD706D"/>
    <w:p w14:paraId="1AF86026" w14:textId="77777777" w:rsidR="00BD706D" w:rsidRDefault="00BD706D">
      <w:pPr>
        <w:sectPr w:rsidR="00BD706D">
          <w:footerReference w:type="default" r:id="rId12"/>
          <w:pgSz w:w="12240" w:h="15840" w:code="1"/>
          <w:pgMar w:top="1440" w:right="1440" w:bottom="1440" w:left="1440" w:header="1080" w:footer="720" w:gutter="0"/>
          <w:cols w:space="720"/>
          <w:titlePg/>
        </w:sectPr>
      </w:pPr>
    </w:p>
    <w:p w14:paraId="458D6533" w14:textId="77777777" w:rsidR="00BD706D" w:rsidRDefault="00BD706D">
      <w:pPr>
        <w:pStyle w:val="TOCHeading"/>
      </w:pPr>
      <w:r>
        <w:lastRenderedPageBreak/>
        <w:t>Table of Contents</w:t>
      </w:r>
    </w:p>
    <w:p w14:paraId="457956B1" w14:textId="18F208F8" w:rsidR="0060730A" w:rsidRDefault="00BD706D">
      <w:pPr>
        <w:pStyle w:val="TOC1"/>
        <w:rPr>
          <w:rFonts w:asciiTheme="minorHAnsi" w:eastAsiaTheme="minorEastAsia" w:hAnsiTheme="minorHAnsi" w:cstheme="minorBidi"/>
          <w:sz w:val="22"/>
          <w:szCs w:val="22"/>
        </w:rPr>
      </w:pPr>
      <w:r>
        <w:fldChar w:fldCharType="begin"/>
      </w:r>
      <w:r>
        <w:instrText xml:space="preserve"> TOC \t "Heading 1,1,Heading 2,2,Heading 1 (No Number),1,Heading 2 (No Number),2" </w:instrText>
      </w:r>
      <w:r>
        <w:fldChar w:fldCharType="separate"/>
      </w:r>
      <w:r w:rsidR="0060730A">
        <w:t>Abstract</w:t>
      </w:r>
      <w:r w:rsidR="0060730A">
        <w:tab/>
      </w:r>
      <w:r w:rsidR="0060730A">
        <w:fldChar w:fldCharType="begin"/>
      </w:r>
      <w:r w:rsidR="0060730A">
        <w:instrText xml:space="preserve"> PAGEREF _Toc126315853 \h </w:instrText>
      </w:r>
      <w:r w:rsidR="0060730A">
        <w:fldChar w:fldCharType="separate"/>
      </w:r>
      <w:r w:rsidR="00522C88">
        <w:t>i</w:t>
      </w:r>
      <w:r w:rsidR="0060730A">
        <w:fldChar w:fldCharType="end"/>
      </w:r>
    </w:p>
    <w:p w14:paraId="5AFFA5C8" w14:textId="248D7AB7" w:rsidR="0060730A" w:rsidRDefault="0060730A">
      <w:pPr>
        <w:pStyle w:val="TOC1"/>
        <w:rPr>
          <w:rFonts w:asciiTheme="minorHAnsi" w:eastAsiaTheme="minorEastAsia" w:hAnsiTheme="minorHAnsi" w:cstheme="minorBidi"/>
          <w:sz w:val="22"/>
          <w:szCs w:val="22"/>
        </w:rPr>
      </w:pPr>
      <w:r>
        <w:t>Executive Summary</w:t>
      </w:r>
      <w:r>
        <w:tab/>
      </w:r>
      <w:r>
        <w:fldChar w:fldCharType="begin"/>
      </w:r>
      <w:r>
        <w:instrText xml:space="preserve"> PAGEREF _Toc126315854 \h </w:instrText>
      </w:r>
      <w:r>
        <w:fldChar w:fldCharType="separate"/>
      </w:r>
      <w:r w:rsidR="00522C88">
        <w:t>ii</w:t>
      </w:r>
      <w:r>
        <w:fldChar w:fldCharType="end"/>
      </w:r>
    </w:p>
    <w:p w14:paraId="1C87CF90" w14:textId="1EE677BB" w:rsidR="0060730A" w:rsidRDefault="0060730A">
      <w:pPr>
        <w:pStyle w:val="TOC2"/>
        <w:rPr>
          <w:rFonts w:asciiTheme="minorHAnsi" w:eastAsiaTheme="minorEastAsia" w:hAnsiTheme="minorHAnsi" w:cstheme="minorBidi"/>
          <w:sz w:val="22"/>
          <w:szCs w:val="22"/>
        </w:rPr>
      </w:pPr>
      <w:r>
        <w:t>Research Methods</w:t>
      </w:r>
      <w:r>
        <w:tab/>
      </w:r>
      <w:r>
        <w:fldChar w:fldCharType="begin"/>
      </w:r>
      <w:r>
        <w:instrText xml:space="preserve"> PAGEREF _Toc126315855 \h </w:instrText>
      </w:r>
      <w:r>
        <w:fldChar w:fldCharType="separate"/>
      </w:r>
      <w:r w:rsidR="00522C88">
        <w:t>ii</w:t>
      </w:r>
      <w:r>
        <w:fldChar w:fldCharType="end"/>
      </w:r>
    </w:p>
    <w:p w14:paraId="21327BFD" w14:textId="393CEE83" w:rsidR="0060730A" w:rsidRDefault="0060730A">
      <w:pPr>
        <w:pStyle w:val="TOC2"/>
        <w:rPr>
          <w:rFonts w:asciiTheme="minorHAnsi" w:eastAsiaTheme="minorEastAsia" w:hAnsiTheme="minorHAnsi" w:cstheme="minorBidi"/>
          <w:sz w:val="22"/>
          <w:szCs w:val="22"/>
        </w:rPr>
      </w:pPr>
      <w:r>
        <w:t>Program Design</w:t>
      </w:r>
      <w:r>
        <w:tab/>
      </w:r>
      <w:r>
        <w:fldChar w:fldCharType="begin"/>
      </w:r>
      <w:r>
        <w:instrText xml:space="preserve"> PAGEREF _Toc126315856 \h </w:instrText>
      </w:r>
      <w:r>
        <w:fldChar w:fldCharType="separate"/>
      </w:r>
      <w:r w:rsidR="00522C88">
        <w:t>iii</w:t>
      </w:r>
      <w:r>
        <w:fldChar w:fldCharType="end"/>
      </w:r>
    </w:p>
    <w:p w14:paraId="28CB66FD" w14:textId="44C79102" w:rsidR="0060730A" w:rsidRDefault="0060730A">
      <w:pPr>
        <w:pStyle w:val="TOC2"/>
        <w:rPr>
          <w:rFonts w:asciiTheme="minorHAnsi" w:eastAsiaTheme="minorEastAsia" w:hAnsiTheme="minorHAnsi" w:cstheme="minorBidi"/>
          <w:sz w:val="22"/>
          <w:szCs w:val="22"/>
        </w:rPr>
      </w:pPr>
      <w:r>
        <w:t>Program Implementation</w:t>
      </w:r>
      <w:r>
        <w:tab/>
      </w:r>
      <w:r>
        <w:fldChar w:fldCharType="begin"/>
      </w:r>
      <w:r>
        <w:instrText xml:space="preserve"> PAGEREF _Toc126315857 \h </w:instrText>
      </w:r>
      <w:r>
        <w:fldChar w:fldCharType="separate"/>
      </w:r>
      <w:r w:rsidR="00522C88">
        <w:t>iii</w:t>
      </w:r>
      <w:r>
        <w:fldChar w:fldCharType="end"/>
      </w:r>
    </w:p>
    <w:p w14:paraId="1E3AB5BA" w14:textId="65D88F8A" w:rsidR="0060730A" w:rsidRDefault="0060730A">
      <w:pPr>
        <w:pStyle w:val="TOC2"/>
        <w:rPr>
          <w:rFonts w:asciiTheme="minorHAnsi" w:eastAsiaTheme="minorEastAsia" w:hAnsiTheme="minorHAnsi" w:cstheme="minorBidi"/>
          <w:sz w:val="22"/>
          <w:szCs w:val="22"/>
        </w:rPr>
      </w:pPr>
      <w:r>
        <w:t>Challenges</w:t>
      </w:r>
      <w:r>
        <w:tab/>
      </w:r>
      <w:r>
        <w:fldChar w:fldCharType="begin"/>
      </w:r>
      <w:r>
        <w:instrText xml:space="preserve"> PAGEREF _Toc126315858 \h </w:instrText>
      </w:r>
      <w:r>
        <w:fldChar w:fldCharType="separate"/>
      </w:r>
      <w:r w:rsidR="00522C88">
        <w:t>iv</w:t>
      </w:r>
      <w:r>
        <w:fldChar w:fldCharType="end"/>
      </w:r>
    </w:p>
    <w:p w14:paraId="4D5A74CA" w14:textId="7C5B593A" w:rsidR="0060730A" w:rsidRDefault="0060730A">
      <w:pPr>
        <w:pStyle w:val="TOC2"/>
        <w:rPr>
          <w:rFonts w:asciiTheme="minorHAnsi" w:eastAsiaTheme="minorEastAsia" w:hAnsiTheme="minorHAnsi" w:cstheme="minorBidi"/>
          <w:sz w:val="22"/>
          <w:szCs w:val="22"/>
        </w:rPr>
      </w:pPr>
      <w:r>
        <w:t>Key Findings</w:t>
      </w:r>
      <w:r>
        <w:tab/>
      </w:r>
      <w:r>
        <w:fldChar w:fldCharType="begin"/>
      </w:r>
      <w:r>
        <w:instrText xml:space="preserve"> PAGEREF _Toc126315859 \h </w:instrText>
      </w:r>
      <w:r>
        <w:fldChar w:fldCharType="separate"/>
      </w:r>
      <w:r w:rsidR="00522C88">
        <w:t>iv</w:t>
      </w:r>
      <w:r>
        <w:fldChar w:fldCharType="end"/>
      </w:r>
    </w:p>
    <w:p w14:paraId="223F4985" w14:textId="23A154B7" w:rsidR="0060730A" w:rsidRDefault="0060730A">
      <w:pPr>
        <w:pStyle w:val="TOC2"/>
        <w:rPr>
          <w:rFonts w:asciiTheme="minorHAnsi" w:eastAsiaTheme="minorEastAsia" w:hAnsiTheme="minorHAnsi" w:cstheme="minorBidi"/>
          <w:sz w:val="22"/>
          <w:szCs w:val="22"/>
        </w:rPr>
      </w:pPr>
      <w:r>
        <w:t>Recommendations</w:t>
      </w:r>
      <w:r>
        <w:tab/>
      </w:r>
      <w:r>
        <w:fldChar w:fldCharType="begin"/>
      </w:r>
      <w:r>
        <w:instrText xml:space="preserve"> PAGEREF _Toc126315860 \h </w:instrText>
      </w:r>
      <w:r>
        <w:fldChar w:fldCharType="separate"/>
      </w:r>
      <w:r w:rsidR="00522C88">
        <w:t>v</w:t>
      </w:r>
      <w:r>
        <w:fldChar w:fldCharType="end"/>
      </w:r>
    </w:p>
    <w:p w14:paraId="70F42883" w14:textId="32326FF5" w:rsidR="0060730A" w:rsidRDefault="0060730A">
      <w:pPr>
        <w:pStyle w:val="TOC1"/>
        <w:rPr>
          <w:rFonts w:asciiTheme="minorHAnsi" w:eastAsiaTheme="minorEastAsia" w:hAnsiTheme="minorHAnsi" w:cstheme="minorBidi"/>
          <w:sz w:val="22"/>
          <w:szCs w:val="22"/>
        </w:rPr>
      </w:pPr>
      <w:r>
        <w:t>I. Introduction</w:t>
      </w:r>
      <w:r>
        <w:tab/>
      </w:r>
      <w:r>
        <w:fldChar w:fldCharType="begin"/>
      </w:r>
      <w:r>
        <w:instrText xml:space="preserve"> PAGEREF _Toc126315861 \h </w:instrText>
      </w:r>
      <w:r>
        <w:fldChar w:fldCharType="separate"/>
      </w:r>
      <w:r w:rsidR="00522C88">
        <w:t>1</w:t>
      </w:r>
      <w:r>
        <w:fldChar w:fldCharType="end"/>
      </w:r>
    </w:p>
    <w:p w14:paraId="61C32871" w14:textId="4A605214" w:rsidR="0060730A" w:rsidRDefault="0060730A">
      <w:pPr>
        <w:pStyle w:val="TOC1"/>
        <w:rPr>
          <w:rFonts w:asciiTheme="minorHAnsi" w:eastAsiaTheme="minorEastAsia" w:hAnsiTheme="minorHAnsi" w:cstheme="minorBidi"/>
          <w:sz w:val="22"/>
          <w:szCs w:val="22"/>
        </w:rPr>
      </w:pPr>
      <w:r w:rsidRPr="00C75F31">
        <w:t>II. Evaluability Assessment</w:t>
      </w:r>
      <w:r>
        <w:tab/>
      </w:r>
      <w:r>
        <w:fldChar w:fldCharType="begin"/>
      </w:r>
      <w:r>
        <w:instrText xml:space="preserve"> PAGEREF _Toc126315864 \h </w:instrText>
      </w:r>
      <w:r>
        <w:fldChar w:fldCharType="separate"/>
      </w:r>
      <w:r w:rsidR="00522C88">
        <w:t>2</w:t>
      </w:r>
      <w:r>
        <w:fldChar w:fldCharType="end"/>
      </w:r>
    </w:p>
    <w:p w14:paraId="16F364D3" w14:textId="78336B7F" w:rsidR="0060730A" w:rsidRDefault="0060730A">
      <w:pPr>
        <w:pStyle w:val="TOC1"/>
        <w:rPr>
          <w:rFonts w:asciiTheme="minorHAnsi" w:eastAsiaTheme="minorEastAsia" w:hAnsiTheme="minorHAnsi" w:cstheme="minorBidi"/>
          <w:sz w:val="22"/>
          <w:szCs w:val="22"/>
        </w:rPr>
      </w:pPr>
      <w:r w:rsidRPr="00C75F31">
        <w:t>III. Process Evaluation</w:t>
      </w:r>
      <w:r>
        <w:tab/>
      </w:r>
      <w:r>
        <w:fldChar w:fldCharType="begin"/>
      </w:r>
      <w:r>
        <w:instrText xml:space="preserve"> PAGEREF _Toc126315865 \h </w:instrText>
      </w:r>
      <w:r>
        <w:fldChar w:fldCharType="separate"/>
      </w:r>
      <w:r w:rsidR="00522C88">
        <w:t>4</w:t>
      </w:r>
      <w:r>
        <w:fldChar w:fldCharType="end"/>
      </w:r>
    </w:p>
    <w:p w14:paraId="126FAA1A" w14:textId="62EBBF1C" w:rsidR="0060730A" w:rsidRDefault="0060730A">
      <w:pPr>
        <w:pStyle w:val="TOC2"/>
        <w:rPr>
          <w:rFonts w:asciiTheme="minorHAnsi" w:eastAsiaTheme="minorEastAsia" w:hAnsiTheme="minorHAnsi" w:cstheme="minorBidi"/>
          <w:sz w:val="22"/>
          <w:szCs w:val="22"/>
        </w:rPr>
      </w:pPr>
      <w:r w:rsidRPr="00C75F31">
        <w:t>A.</w:t>
      </w:r>
      <w:r>
        <w:rPr>
          <w:rFonts w:asciiTheme="minorHAnsi" w:eastAsiaTheme="minorEastAsia" w:hAnsiTheme="minorHAnsi" w:cstheme="minorBidi"/>
          <w:sz w:val="22"/>
          <w:szCs w:val="22"/>
        </w:rPr>
        <w:tab/>
      </w:r>
      <w:r w:rsidRPr="00C75F31">
        <w:t>Research Conducted</w:t>
      </w:r>
      <w:r>
        <w:tab/>
      </w:r>
      <w:r>
        <w:fldChar w:fldCharType="begin"/>
      </w:r>
      <w:r>
        <w:instrText xml:space="preserve"> PAGEREF _Toc126315866 \h </w:instrText>
      </w:r>
      <w:r>
        <w:fldChar w:fldCharType="separate"/>
      </w:r>
      <w:r w:rsidR="00522C88">
        <w:t>4</w:t>
      </w:r>
      <w:r>
        <w:fldChar w:fldCharType="end"/>
      </w:r>
    </w:p>
    <w:p w14:paraId="60DD6ACE" w14:textId="3105AD8C" w:rsidR="0060730A" w:rsidRDefault="0060730A">
      <w:pPr>
        <w:pStyle w:val="TOC2"/>
        <w:rPr>
          <w:rFonts w:asciiTheme="minorHAnsi" w:eastAsiaTheme="minorEastAsia" w:hAnsiTheme="minorHAnsi" w:cstheme="minorBidi"/>
          <w:sz w:val="22"/>
          <w:szCs w:val="22"/>
        </w:rPr>
      </w:pPr>
      <w:r w:rsidRPr="00C75F31">
        <w:t>B.</w:t>
      </w:r>
      <w:r>
        <w:rPr>
          <w:rFonts w:asciiTheme="minorHAnsi" w:eastAsiaTheme="minorEastAsia" w:hAnsiTheme="minorHAnsi" w:cstheme="minorBidi"/>
          <w:sz w:val="22"/>
          <w:szCs w:val="22"/>
        </w:rPr>
        <w:tab/>
      </w:r>
      <w:r w:rsidRPr="00C75F31">
        <w:t>Program Design</w:t>
      </w:r>
      <w:r>
        <w:tab/>
      </w:r>
      <w:r>
        <w:fldChar w:fldCharType="begin"/>
      </w:r>
      <w:r>
        <w:instrText xml:space="preserve"> PAGEREF _Toc126315867 \h </w:instrText>
      </w:r>
      <w:r>
        <w:fldChar w:fldCharType="separate"/>
      </w:r>
      <w:r w:rsidR="00522C88">
        <w:t>4</w:t>
      </w:r>
      <w:r>
        <w:fldChar w:fldCharType="end"/>
      </w:r>
    </w:p>
    <w:p w14:paraId="295745FE" w14:textId="3A3A7EAE" w:rsidR="0060730A" w:rsidRDefault="0060730A">
      <w:pPr>
        <w:pStyle w:val="TOC2"/>
        <w:rPr>
          <w:rFonts w:asciiTheme="minorHAnsi" w:eastAsiaTheme="minorEastAsia" w:hAnsiTheme="minorHAnsi" w:cstheme="minorBidi"/>
          <w:sz w:val="22"/>
          <w:szCs w:val="22"/>
        </w:rPr>
      </w:pPr>
      <w:r w:rsidRPr="00C75F31">
        <w:t>C.</w:t>
      </w:r>
      <w:r>
        <w:rPr>
          <w:rFonts w:asciiTheme="minorHAnsi" w:eastAsiaTheme="minorEastAsia" w:hAnsiTheme="minorHAnsi" w:cstheme="minorBidi"/>
          <w:sz w:val="22"/>
          <w:szCs w:val="22"/>
        </w:rPr>
        <w:tab/>
      </w:r>
      <w:r w:rsidRPr="00C75F31">
        <w:t>Program Implementation</w:t>
      </w:r>
      <w:r>
        <w:tab/>
      </w:r>
      <w:r>
        <w:fldChar w:fldCharType="begin"/>
      </w:r>
      <w:r>
        <w:instrText xml:space="preserve"> PAGEREF _Toc126315868 \h </w:instrText>
      </w:r>
      <w:r>
        <w:fldChar w:fldCharType="separate"/>
      </w:r>
      <w:r w:rsidR="00522C88">
        <w:t>6</w:t>
      </w:r>
      <w:r>
        <w:fldChar w:fldCharType="end"/>
      </w:r>
    </w:p>
    <w:p w14:paraId="1424DCFF" w14:textId="24C49465" w:rsidR="0060730A" w:rsidRDefault="0060730A">
      <w:pPr>
        <w:pStyle w:val="TOC2"/>
        <w:rPr>
          <w:rFonts w:asciiTheme="minorHAnsi" w:eastAsiaTheme="minorEastAsia" w:hAnsiTheme="minorHAnsi" w:cstheme="minorBidi"/>
          <w:sz w:val="22"/>
          <w:szCs w:val="22"/>
        </w:rPr>
      </w:pPr>
      <w:r w:rsidRPr="00C75F31">
        <w:t>D.</w:t>
      </w:r>
      <w:r>
        <w:rPr>
          <w:rFonts w:asciiTheme="minorHAnsi" w:eastAsiaTheme="minorEastAsia" w:hAnsiTheme="minorHAnsi" w:cstheme="minorBidi"/>
          <w:sz w:val="22"/>
          <w:szCs w:val="22"/>
        </w:rPr>
        <w:tab/>
      </w:r>
      <w:r w:rsidRPr="00C75F31">
        <w:t>Challenges</w:t>
      </w:r>
      <w:r>
        <w:tab/>
      </w:r>
      <w:r>
        <w:fldChar w:fldCharType="begin"/>
      </w:r>
      <w:r>
        <w:instrText xml:space="preserve"> PAGEREF _Toc126315869 \h </w:instrText>
      </w:r>
      <w:r>
        <w:fldChar w:fldCharType="separate"/>
      </w:r>
      <w:r w:rsidR="00522C88">
        <w:t>12</w:t>
      </w:r>
      <w:r>
        <w:fldChar w:fldCharType="end"/>
      </w:r>
    </w:p>
    <w:p w14:paraId="653ECD32" w14:textId="01CF7274" w:rsidR="0060730A" w:rsidRDefault="0060730A">
      <w:pPr>
        <w:pStyle w:val="TOC1"/>
        <w:rPr>
          <w:rFonts w:asciiTheme="minorHAnsi" w:eastAsiaTheme="minorEastAsia" w:hAnsiTheme="minorHAnsi" w:cstheme="minorBidi"/>
          <w:sz w:val="22"/>
          <w:szCs w:val="22"/>
        </w:rPr>
      </w:pPr>
      <w:r w:rsidRPr="00C75F31">
        <w:t>IV. Comparison Program Review</w:t>
      </w:r>
      <w:r>
        <w:tab/>
      </w:r>
      <w:r>
        <w:fldChar w:fldCharType="begin"/>
      </w:r>
      <w:r>
        <w:instrText xml:space="preserve"> PAGEREF _Toc126315870 \h </w:instrText>
      </w:r>
      <w:r>
        <w:fldChar w:fldCharType="separate"/>
      </w:r>
      <w:r w:rsidR="00522C88">
        <w:t>13</w:t>
      </w:r>
      <w:r>
        <w:fldChar w:fldCharType="end"/>
      </w:r>
    </w:p>
    <w:p w14:paraId="717255E1" w14:textId="3552D799" w:rsidR="00BD706D" w:rsidRDefault="00BD706D" w:rsidP="00C7358F">
      <w:pPr>
        <w:pStyle w:val="TOC2"/>
      </w:pPr>
      <w:r>
        <w:fldChar w:fldCharType="end"/>
      </w:r>
    </w:p>
    <w:p w14:paraId="4A557D4B" w14:textId="77777777" w:rsidR="00BD706D" w:rsidRDefault="00BD706D">
      <w:pPr>
        <w:sectPr w:rsidR="00BD706D">
          <w:headerReference w:type="default" r:id="rId13"/>
          <w:footerReference w:type="default" r:id="rId14"/>
          <w:pgSz w:w="12240" w:h="15840" w:code="1"/>
          <w:pgMar w:top="1800" w:right="1440" w:bottom="1440" w:left="1440" w:header="1080" w:footer="720" w:gutter="0"/>
          <w:cols w:space="720"/>
        </w:sectPr>
      </w:pPr>
    </w:p>
    <w:p w14:paraId="4CB47718" w14:textId="77777777" w:rsidR="00105ACF" w:rsidRDefault="00105ACF" w:rsidP="00105ACF">
      <w:pPr>
        <w:pStyle w:val="Heading1NoNumber"/>
        <w:spacing w:before="120" w:after="240"/>
      </w:pPr>
      <w:bookmarkStart w:id="0" w:name="_Toc111639457"/>
      <w:bookmarkStart w:id="1" w:name="_Toc126315853"/>
      <w:r>
        <w:lastRenderedPageBreak/>
        <w:t>Abstract</w:t>
      </w:r>
      <w:bookmarkEnd w:id="0"/>
      <w:bookmarkEnd w:id="1"/>
    </w:p>
    <w:p w14:paraId="4249AD2F" w14:textId="77777777" w:rsidR="00AC63C1" w:rsidRDefault="00081F5A" w:rsidP="00AC63C1">
      <w:pPr>
        <w:pStyle w:val="BodyText1"/>
      </w:pPr>
      <w:r>
        <w:t xml:space="preserve">This report presents the findings from the </w:t>
      </w:r>
      <w:r w:rsidR="001D40DF">
        <w:t>Program Year 1 (PY1) Process E</w:t>
      </w:r>
      <w:r>
        <w:t xml:space="preserve">valuation of New Jersey Natural Gas’ (NJNG) </w:t>
      </w:r>
      <w:r w:rsidR="00376D2F">
        <w:t>Moderate</w:t>
      </w:r>
      <w:r w:rsidR="00293E26">
        <w:t>-</w:t>
      </w:r>
      <w:r w:rsidR="00376D2F">
        <w:t>Income Weatherization (MIW)</w:t>
      </w:r>
      <w:r>
        <w:t xml:space="preserve"> </w:t>
      </w:r>
      <w:r w:rsidR="001D40DF">
        <w:t>Program. Th</w:t>
      </w:r>
      <w:r w:rsidR="005C5D05">
        <w:t>is is a new Energy Efficiency (EE) program that was created at the same time that EE</w:t>
      </w:r>
      <w:r w:rsidR="001D40DF">
        <w:t xml:space="preserve"> program administration was transferred from the New Jersey Board of Public Utilities (BPU)</w:t>
      </w:r>
      <w:r>
        <w:t xml:space="preserve"> </w:t>
      </w:r>
      <w:r w:rsidR="001D40DF">
        <w:t>to the individual utilities including NJNG on J</w:t>
      </w:r>
      <w:r>
        <w:t>uly 1, 2021</w:t>
      </w:r>
      <w:r w:rsidR="005C5D05">
        <w:t>. The first program year</w:t>
      </w:r>
      <w:r w:rsidR="001D40DF">
        <w:t>, PY1</w:t>
      </w:r>
      <w:r w:rsidR="005C5D05">
        <w:t>,</w:t>
      </w:r>
      <w:r w:rsidR="001D40DF">
        <w:t xml:space="preserve"> ran</w:t>
      </w:r>
      <w:r w:rsidR="005C5D05">
        <w:t xml:space="preserve"> from July 1, 2021</w:t>
      </w:r>
      <w:r w:rsidR="001D40DF">
        <w:t xml:space="preserve"> through </w:t>
      </w:r>
      <w:r>
        <w:t>June 30, 2022.</w:t>
      </w:r>
      <w:r w:rsidR="00A90C47">
        <w:t xml:space="preserve"> </w:t>
      </w:r>
      <w:r w:rsidR="00AC63C1">
        <w:t>However, NJNG initially focus</w:t>
      </w:r>
      <w:r w:rsidR="0090289F">
        <w:t>ed</w:t>
      </w:r>
      <w:r w:rsidR="00AC63C1">
        <w:t xml:space="preserve"> on programs that were transitioning from New Jersey’s Clean Energy Program (NJCEP) and did not launch </w:t>
      </w:r>
      <w:r w:rsidR="006C05A6">
        <w:t>MIW</w:t>
      </w:r>
      <w:r w:rsidR="00AC63C1">
        <w:t xml:space="preserve"> until early in calendar</w:t>
      </w:r>
      <w:r w:rsidR="006C05A6">
        <w:t xml:space="preserve"> year</w:t>
      </w:r>
      <w:r w:rsidR="00AC63C1">
        <w:t xml:space="preserve"> 2022. </w:t>
      </w:r>
      <w:r w:rsidR="005C5D05">
        <w:t>Because this was a new program, approved only shortly before the beginning of PY1, no MIW jobs were completed</w:t>
      </w:r>
      <w:r w:rsidR="00C007D3">
        <w:t xml:space="preserve"> in the first program year</w:t>
      </w:r>
      <w:r w:rsidR="005C5D05">
        <w:t xml:space="preserve">. </w:t>
      </w:r>
      <w:r w:rsidR="00AC63C1">
        <w:t xml:space="preserve">Additionally, during the first half of the year, NJNG focused on securing a Program Implementer to assist with the </w:t>
      </w:r>
      <w:r w:rsidR="006C05A6">
        <w:t xml:space="preserve">MIW </w:t>
      </w:r>
      <w:r w:rsidR="00AC63C1">
        <w:t>administration</w:t>
      </w:r>
      <w:r w:rsidR="00AB10D5">
        <w:t xml:space="preserve">. </w:t>
      </w:r>
      <w:r w:rsidR="00AC63C1">
        <w:t>CLEAResult was selected for this role.</w:t>
      </w:r>
    </w:p>
    <w:p w14:paraId="1F85B945" w14:textId="77777777" w:rsidR="00081F5A" w:rsidRDefault="005C5D05" w:rsidP="00105ACF">
      <w:pPr>
        <w:pStyle w:val="BodyText1"/>
      </w:pPr>
      <w:r>
        <w:t>This evaluation provides a review of the program design, initial program implementation, and the data that will be available</w:t>
      </w:r>
      <w:r w:rsidR="0002675D">
        <w:t xml:space="preserve"> for future evaluations</w:t>
      </w:r>
      <w:r>
        <w:t xml:space="preserve">. </w:t>
      </w:r>
      <w:r w:rsidR="0019279C">
        <w:t xml:space="preserve">The PY2 evaluation will </w:t>
      </w:r>
      <w:r w:rsidR="009135A7">
        <w:t>provide estimated</w:t>
      </w:r>
      <w:r w:rsidR="00A90C47">
        <w:t xml:space="preserve"> program impacts on energy usage,</w:t>
      </w:r>
      <w:r w:rsidR="00DC160F">
        <w:t xml:space="preserve"> realization rates, updates needed to the Technical Reference Manual (TRM),</w:t>
      </w:r>
      <w:r w:rsidR="00A90C47">
        <w:t xml:space="preserve"> cost-effectiveness,</w:t>
      </w:r>
      <w:r w:rsidR="00BA4A8C">
        <w:t xml:space="preserve"> challenges faced,</w:t>
      </w:r>
      <w:r w:rsidR="00A90C47">
        <w:t xml:space="preserve"> and opportunities to improve program performance.</w:t>
      </w:r>
      <w:r w:rsidR="00DC160F">
        <w:t xml:space="preserve"> </w:t>
      </w:r>
    </w:p>
    <w:p w14:paraId="682153B2" w14:textId="77777777" w:rsidR="00A90C47" w:rsidRDefault="00A90C47" w:rsidP="00A90C47">
      <w:pPr>
        <w:pStyle w:val="BodyText1"/>
        <w:spacing w:after="0"/>
      </w:pPr>
      <w:r>
        <w:t xml:space="preserve">The </w:t>
      </w:r>
      <w:r w:rsidR="00BA4A8C">
        <w:t xml:space="preserve">NJNG </w:t>
      </w:r>
      <w:r>
        <w:t xml:space="preserve">PY1 </w:t>
      </w:r>
      <w:r w:rsidR="0019279C">
        <w:t>MIW</w:t>
      </w:r>
      <w:r>
        <w:t xml:space="preserve"> Process Evaluation included the following research.</w:t>
      </w:r>
    </w:p>
    <w:p w14:paraId="6194C661" w14:textId="77777777" w:rsidR="001E76D2" w:rsidRPr="00D87504" w:rsidRDefault="001E76D2" w:rsidP="0003086E">
      <w:pPr>
        <w:pStyle w:val="BodyText1"/>
        <w:numPr>
          <w:ilvl w:val="0"/>
          <w:numId w:val="8"/>
        </w:numPr>
        <w:spacing w:after="0"/>
        <w:ind w:left="360"/>
      </w:pPr>
      <w:r>
        <w:t>Document Review: Review and analysis of all available program documentation</w:t>
      </w:r>
      <w:r w:rsidR="002D234E">
        <w:t>,</w:t>
      </w:r>
      <w:r>
        <w:t xml:space="preserve"> including the </w:t>
      </w:r>
      <w:r w:rsidR="0019279C">
        <w:t>MIW</w:t>
      </w:r>
      <w:r>
        <w:t xml:space="preserve"> plan, </w:t>
      </w:r>
      <w:r w:rsidR="00D87504" w:rsidRPr="00D87504">
        <w:t>CLEAResult statement of work</w:t>
      </w:r>
      <w:r w:rsidRPr="00D87504">
        <w:t xml:space="preserve">, </w:t>
      </w:r>
      <w:r w:rsidR="00D87504" w:rsidRPr="00D87504">
        <w:t xml:space="preserve">program marketing, </w:t>
      </w:r>
      <w:r w:rsidR="00D87504">
        <w:t>customer application, and a sample work scope plan</w:t>
      </w:r>
      <w:r w:rsidRPr="00D87504">
        <w:t>.</w:t>
      </w:r>
    </w:p>
    <w:p w14:paraId="238B549A" w14:textId="77777777" w:rsidR="00A90C47" w:rsidRDefault="001E76D2" w:rsidP="0003086E">
      <w:pPr>
        <w:pStyle w:val="BodyText1"/>
        <w:numPr>
          <w:ilvl w:val="0"/>
          <w:numId w:val="8"/>
        </w:numPr>
        <w:spacing w:after="0"/>
        <w:ind w:left="360"/>
      </w:pPr>
      <w:r>
        <w:t xml:space="preserve">Interviews: </w:t>
      </w:r>
      <w:r w:rsidR="00A90C47">
        <w:t>I</w:t>
      </w:r>
      <w:r w:rsidR="00BA4A8C">
        <w:t>n-depth telephone i</w:t>
      </w:r>
      <w:r w:rsidR="00A90C47">
        <w:t>nterviews</w:t>
      </w:r>
      <w:r>
        <w:t xml:space="preserve"> were conducted with NJNG</w:t>
      </w:r>
      <w:r w:rsidR="000215BE">
        <w:t xml:space="preserve"> and CLEAResult</w:t>
      </w:r>
      <w:r>
        <w:t xml:space="preserve"> managers and staff</w:t>
      </w:r>
      <w:r w:rsidR="000215BE">
        <w:t>.</w:t>
      </w:r>
    </w:p>
    <w:p w14:paraId="333957DC" w14:textId="77777777" w:rsidR="00FD05FF" w:rsidRDefault="00FD05FF" w:rsidP="0003086E">
      <w:pPr>
        <w:pStyle w:val="BodyText1"/>
        <w:numPr>
          <w:ilvl w:val="0"/>
          <w:numId w:val="8"/>
        </w:numPr>
        <w:spacing w:after="0"/>
        <w:ind w:left="360"/>
      </w:pPr>
      <w:r>
        <w:t>Evaluability Assessment: We assess</w:t>
      </w:r>
      <w:r w:rsidR="00BA4A8C">
        <w:t>ed</w:t>
      </w:r>
      <w:r>
        <w:t xml:space="preserve"> the level of data available and additional data needed for an Enhanced Rigor Evaluation.</w:t>
      </w:r>
      <w:r w:rsidR="00CC213E">
        <w:rPr>
          <w:rStyle w:val="FootnoteReference"/>
        </w:rPr>
        <w:footnoteReference w:id="2"/>
      </w:r>
    </w:p>
    <w:p w14:paraId="39EC6A70" w14:textId="64885531" w:rsidR="00FD05FF" w:rsidRDefault="00FD05FF" w:rsidP="0003086E">
      <w:pPr>
        <w:pStyle w:val="BodyText1"/>
        <w:numPr>
          <w:ilvl w:val="0"/>
          <w:numId w:val="8"/>
        </w:numPr>
        <w:spacing w:after="0"/>
        <w:ind w:left="360"/>
      </w:pPr>
      <w:r>
        <w:t>Program Comparisons</w:t>
      </w:r>
      <w:r w:rsidR="004F28E6">
        <w:t xml:space="preserve">: We provide a </w:t>
      </w:r>
      <w:r w:rsidR="00351AE6">
        <w:t>review</w:t>
      </w:r>
      <w:r w:rsidR="004F28E6">
        <w:t xml:space="preserve"> of </w:t>
      </w:r>
      <w:r w:rsidR="00351AE6">
        <w:t>process</w:t>
      </w:r>
      <w:r w:rsidR="004F28E6">
        <w:t xml:space="preserve"> </w:t>
      </w:r>
      <w:r w:rsidR="00351AE6">
        <w:t>evaluation</w:t>
      </w:r>
      <w:r w:rsidR="00351AE6">
        <w:t xml:space="preserve"> </w:t>
      </w:r>
      <w:r w:rsidR="004F28E6">
        <w:t xml:space="preserve">findings </w:t>
      </w:r>
      <w:r w:rsidR="00351AE6">
        <w:t>from</w:t>
      </w:r>
      <w:r w:rsidR="004F28E6">
        <w:t xml:space="preserve"> other </w:t>
      </w:r>
      <w:r w:rsidR="00DC57EA">
        <w:t xml:space="preserve">low-income and </w:t>
      </w:r>
      <w:r w:rsidR="00351AE6">
        <w:t>moderate-income</w:t>
      </w:r>
      <w:r w:rsidR="004F28E6">
        <w:t xml:space="preserve"> programs offered in New Jersey and </w:t>
      </w:r>
      <w:r w:rsidR="00532EC5">
        <w:t>in other jurisdictions across the country.</w:t>
      </w:r>
      <w:r w:rsidR="00351AE6">
        <w:t xml:space="preserve"> </w:t>
      </w:r>
      <w:r w:rsidR="00351AE6">
        <w:t xml:space="preserve">Because there were no participants in NJNG’s MIW </w:t>
      </w:r>
      <w:r w:rsidR="00351AE6">
        <w:t xml:space="preserve">program </w:t>
      </w:r>
      <w:r w:rsidR="00351AE6">
        <w:t>to date, the findings for NJNG are not available to compare at this time</w:t>
      </w:r>
      <w:r w:rsidR="00351AE6">
        <w:t>.</w:t>
      </w:r>
    </w:p>
    <w:p w14:paraId="3DBC2A85" w14:textId="77777777" w:rsidR="00BA4A8C" w:rsidRDefault="00A90C47" w:rsidP="0003086E">
      <w:pPr>
        <w:pStyle w:val="BodyText1"/>
        <w:numPr>
          <w:ilvl w:val="0"/>
          <w:numId w:val="8"/>
        </w:numPr>
        <w:spacing w:after="0"/>
        <w:ind w:left="360"/>
      </w:pPr>
      <w:r>
        <w:t>Recommendations for Refinement</w:t>
      </w:r>
      <w:r w:rsidR="00FD05FF">
        <w:t>: We make recommendations for program refinement based upon all the research conducted.</w:t>
      </w:r>
    </w:p>
    <w:p w14:paraId="76B8165E" w14:textId="77777777" w:rsidR="00BA4A8C" w:rsidRPr="00BA4A8C" w:rsidRDefault="00BA4A8C" w:rsidP="00BA4A8C">
      <w:pPr>
        <w:pStyle w:val="BodyText1"/>
        <w:spacing w:after="0"/>
        <w:ind w:left="360"/>
      </w:pPr>
    </w:p>
    <w:p w14:paraId="0F3EFD20" w14:textId="77777777" w:rsidR="00532EC5" w:rsidRPr="00532EC5" w:rsidRDefault="00532EC5" w:rsidP="006D78A2">
      <w:pPr>
        <w:pStyle w:val="BodyText1"/>
        <w:spacing w:after="0"/>
        <w:rPr>
          <w:b/>
          <w:bCs/>
        </w:rPr>
      </w:pPr>
      <w:r w:rsidRPr="006D78A2">
        <w:rPr>
          <w:b/>
          <w:bCs/>
        </w:rPr>
        <w:t>Recommendations</w:t>
      </w:r>
    </w:p>
    <w:p w14:paraId="7E817A88" w14:textId="77777777" w:rsidR="006D78A2" w:rsidRDefault="006D78A2" w:rsidP="00975E72">
      <w:pPr>
        <w:pStyle w:val="BodyText1"/>
        <w:spacing w:after="0"/>
      </w:pPr>
      <w:r>
        <w:t>Recommendations based on the process evaluation findings are detailed below.</w:t>
      </w:r>
    </w:p>
    <w:p w14:paraId="48469F4E" w14:textId="77777777" w:rsidR="006D78A2" w:rsidRPr="00975E72" w:rsidRDefault="00975E72" w:rsidP="00975E72">
      <w:pPr>
        <w:pStyle w:val="BodyText1"/>
        <w:numPr>
          <w:ilvl w:val="0"/>
          <w:numId w:val="8"/>
        </w:numPr>
        <w:spacing w:after="0"/>
        <w:ind w:left="360"/>
      </w:pPr>
      <w:bookmarkStart w:id="2" w:name="_Hlk111624860"/>
      <w:r>
        <w:t>Budgeting</w:t>
      </w:r>
      <w:r w:rsidR="006D78A2" w:rsidRPr="00975E72">
        <w:t>: Coordin</w:t>
      </w:r>
      <w:r w:rsidR="00EE2A7D">
        <w:t>ate</w:t>
      </w:r>
      <w:r w:rsidR="006D78A2" w:rsidRPr="00975E72">
        <w:t xml:space="preserve"> </w:t>
      </w:r>
      <w:r w:rsidR="00EE2A7D">
        <w:t>with</w:t>
      </w:r>
      <w:r>
        <w:t xml:space="preserve"> electric utilities </w:t>
      </w:r>
      <w:r w:rsidR="006D78A2" w:rsidRPr="00975E72">
        <w:t>on expected jobs and costs prior to the next triennial to better align funding.</w:t>
      </w:r>
    </w:p>
    <w:bookmarkEnd w:id="2"/>
    <w:p w14:paraId="585A3C64" w14:textId="77777777" w:rsidR="006D78A2" w:rsidRPr="00975E72" w:rsidRDefault="006D78A2" w:rsidP="00975E72">
      <w:pPr>
        <w:pStyle w:val="BodyText1"/>
        <w:numPr>
          <w:ilvl w:val="0"/>
          <w:numId w:val="8"/>
        </w:numPr>
        <w:spacing w:after="0"/>
        <w:ind w:left="360"/>
      </w:pPr>
      <w:r w:rsidRPr="00975E72">
        <w:t>MIW Job Cost Limitation: Assess whether job cost limits</w:t>
      </w:r>
      <w:r w:rsidR="000215BE">
        <w:t xml:space="preserve"> and health and safety spending limits</w:t>
      </w:r>
      <w:r w:rsidRPr="00975E72">
        <w:t xml:space="preserve"> are resulting in missed opportunities</w:t>
      </w:r>
      <w:r w:rsidR="00975E72">
        <w:t xml:space="preserve"> for cost-effective energy savings</w:t>
      </w:r>
      <w:r w:rsidRPr="00975E72">
        <w:t xml:space="preserve">. Consider an average </w:t>
      </w:r>
      <w:r w:rsidRPr="00975E72">
        <w:lastRenderedPageBreak/>
        <w:t>job cost limit instead of a limit on each job. This structure would allow for more spending in homes that have greater opportunities.</w:t>
      </w:r>
    </w:p>
    <w:p w14:paraId="18CBA5FE" w14:textId="7B4348AE" w:rsidR="006D78A2" w:rsidRPr="00975E72" w:rsidRDefault="006D78A2" w:rsidP="0070327A">
      <w:pPr>
        <w:pStyle w:val="BodyText1"/>
        <w:numPr>
          <w:ilvl w:val="0"/>
          <w:numId w:val="8"/>
        </w:numPr>
        <w:spacing w:after="0"/>
        <w:ind w:left="360"/>
      </w:pPr>
      <w:r>
        <w:t>Data Availability:</w:t>
      </w:r>
      <w:r w:rsidR="00975E72">
        <w:t xml:space="preserve"> </w:t>
      </w:r>
      <w:r w:rsidR="0070327A" w:rsidRPr="00095D4D">
        <w:t>Develop a method</w:t>
      </w:r>
      <w:r w:rsidR="0070327A" w:rsidRPr="00095D4D">
        <w:t xml:space="preserve"> to </w:t>
      </w:r>
      <w:r w:rsidR="0070327A" w:rsidRPr="00095D4D">
        <w:t>obtain information on</w:t>
      </w:r>
      <w:r w:rsidR="0070327A" w:rsidRPr="00095D4D">
        <w:t xml:space="preserve"> recommended measures </w:t>
      </w:r>
      <w:r w:rsidR="0070327A" w:rsidRPr="00095D4D">
        <w:t>that were not installed</w:t>
      </w:r>
      <w:r w:rsidR="0070327A" w:rsidRPr="00095D4D">
        <w:t>.</w:t>
      </w:r>
      <w:r w:rsidR="0070327A">
        <w:t xml:space="preserve"> </w:t>
      </w:r>
      <w:r w:rsidRPr="00975E72">
        <w:t>This will provide information on whether the job cost limit should be increased to ensure that there are not missed opportunities for energy savings.</w:t>
      </w:r>
      <w:r w:rsidR="00465ECE">
        <w:rPr>
          <w:rStyle w:val="FootnoteReference"/>
        </w:rPr>
        <w:footnoteReference w:id="3"/>
      </w:r>
    </w:p>
    <w:p w14:paraId="57ABB6B2" w14:textId="77777777" w:rsidR="006D78A2" w:rsidRPr="00F76842" w:rsidRDefault="006D78A2" w:rsidP="00F76842">
      <w:pPr>
        <w:pStyle w:val="BodyText1"/>
        <w:numPr>
          <w:ilvl w:val="0"/>
          <w:numId w:val="8"/>
        </w:numPr>
        <w:spacing w:after="0"/>
        <w:ind w:left="360"/>
      </w:pPr>
      <w:r w:rsidRPr="00F76842">
        <w:t xml:space="preserve">Data Systems: Develop a portal where the customer can view the current stage of their job and key project details, such as what measures were approved and when the work will be completed. </w:t>
      </w:r>
    </w:p>
    <w:p w14:paraId="718CB80F" w14:textId="1C94AD10" w:rsidR="00105ACF" w:rsidRDefault="006D78A2" w:rsidP="00105ACF">
      <w:pPr>
        <w:pStyle w:val="BodyText1"/>
        <w:numPr>
          <w:ilvl w:val="0"/>
          <w:numId w:val="8"/>
        </w:numPr>
        <w:spacing w:after="0"/>
        <w:ind w:left="360"/>
      </w:pPr>
      <w:bookmarkStart w:id="3" w:name="_Hlk117231592"/>
      <w:r>
        <w:t xml:space="preserve">Program Coordination: </w:t>
      </w:r>
      <w:r w:rsidRPr="00F76842">
        <w:t>Develop an efficient process to coordinate the MIW program with the HVAC program</w:t>
      </w:r>
      <w:r w:rsidR="00C5270B">
        <w:t xml:space="preserve"> and </w:t>
      </w:r>
      <w:r w:rsidR="00C5270B">
        <w:t>the Quick Home Energy Check-Up (QHEC) program</w:t>
      </w:r>
      <w:r w:rsidR="000D4E4C">
        <w:t>.  A</w:t>
      </w:r>
      <w:r w:rsidR="00AE35B0">
        <w:t>ssess</w:t>
      </w:r>
      <w:r w:rsidR="00AE35B0">
        <w:t xml:space="preserve"> how to </w:t>
      </w:r>
      <w:r w:rsidR="001E1934">
        <w:t>link the MIW program with</w:t>
      </w:r>
      <w:r w:rsidR="000D4E4C">
        <w:t xml:space="preserve"> the</w:t>
      </w:r>
      <w:r w:rsidR="001E1934">
        <w:t xml:space="preserve"> </w:t>
      </w:r>
      <w:proofErr w:type="spellStart"/>
      <w:r w:rsidR="001E1934">
        <w:t>HPwES</w:t>
      </w:r>
      <w:proofErr w:type="spellEnd"/>
      <w:r w:rsidR="001E1934">
        <w:t xml:space="preserve"> program so that a </w:t>
      </w:r>
      <w:proofErr w:type="spellStart"/>
      <w:r w:rsidR="001E1934">
        <w:t>HPwES</w:t>
      </w:r>
      <w:proofErr w:type="spellEnd"/>
      <w:r w:rsidR="001E1934">
        <w:t xml:space="preserve"> contractor could provide free MIW program measures to income-eligible customers</w:t>
      </w:r>
      <w:bookmarkEnd w:id="3"/>
      <w:r w:rsidR="00A33D42">
        <w:t>.</w:t>
      </w:r>
    </w:p>
    <w:p w14:paraId="3E7DF8C8" w14:textId="77777777" w:rsidR="000D4E4C" w:rsidRDefault="000D4E4C" w:rsidP="003349F0">
      <w:pPr>
        <w:pStyle w:val="BodyText1"/>
        <w:numPr>
          <w:ilvl w:val="0"/>
          <w:numId w:val="8"/>
        </w:numPr>
        <w:spacing w:after="0"/>
        <w:ind w:left="360"/>
        <w:sectPr w:rsidR="000D4E4C" w:rsidSect="00D647C0">
          <w:headerReference w:type="default" r:id="rId15"/>
          <w:footerReference w:type="default" r:id="rId16"/>
          <w:pgSz w:w="12240" w:h="15840" w:code="1"/>
          <w:pgMar w:top="1800" w:right="1440" w:bottom="1440" w:left="1440" w:header="1080" w:footer="720" w:gutter="0"/>
          <w:pgNumType w:fmt="lowerRoman" w:start="1"/>
          <w:cols w:space="720"/>
        </w:sectPr>
      </w:pPr>
    </w:p>
    <w:p w14:paraId="01BDE8B3" w14:textId="77777777" w:rsidR="00105ACF" w:rsidRPr="00105ACF" w:rsidRDefault="00105ACF" w:rsidP="00105ACF">
      <w:pPr>
        <w:pStyle w:val="BodyText1"/>
      </w:pPr>
    </w:p>
    <w:p w14:paraId="6D94DEE9" w14:textId="77777777" w:rsidR="00BD706D" w:rsidRDefault="00BD706D" w:rsidP="004B476B">
      <w:pPr>
        <w:pStyle w:val="Heading1NoNumber"/>
        <w:spacing w:before="120" w:after="240"/>
      </w:pPr>
      <w:bookmarkStart w:id="4" w:name="_Toc111639458"/>
      <w:bookmarkStart w:id="5" w:name="_Toc126315854"/>
      <w:r>
        <w:lastRenderedPageBreak/>
        <w:t>Executive Summary</w:t>
      </w:r>
      <w:bookmarkEnd w:id="4"/>
      <w:bookmarkEnd w:id="5"/>
    </w:p>
    <w:p w14:paraId="03388038" w14:textId="77777777" w:rsidR="00D90F96" w:rsidRPr="00464ECB" w:rsidRDefault="00D90F96" w:rsidP="00D90F96">
      <w:pPr>
        <w:jc w:val="both"/>
        <w:rPr>
          <w:szCs w:val="24"/>
        </w:rPr>
      </w:pPr>
      <w:r w:rsidRPr="00464ECB">
        <w:rPr>
          <w:szCs w:val="24"/>
        </w:rPr>
        <w:t>The Clean Energy Act of 2018 (CEA</w:t>
      </w:r>
      <w:r>
        <w:rPr>
          <w:szCs w:val="24"/>
        </w:rPr>
        <w:t>)</w:t>
      </w:r>
      <w:r w:rsidRPr="00464ECB">
        <w:rPr>
          <w:szCs w:val="24"/>
        </w:rPr>
        <w:t xml:space="preserve"> called for a significant overhaul of New Jersey’s energy systems while growing the economy, building sustainable infrastructure, creating well-paying local jobs, reducing carbon emissions, and improving public health. The CEA required each New Jersey investor-owned gas and electric utility (IOU) to develop </w:t>
      </w:r>
      <w:r>
        <w:rPr>
          <w:szCs w:val="24"/>
        </w:rPr>
        <w:t>energy efficiency (</w:t>
      </w:r>
      <w:r w:rsidRPr="00464ECB">
        <w:rPr>
          <w:szCs w:val="24"/>
        </w:rPr>
        <w:t>EE</w:t>
      </w:r>
      <w:r>
        <w:rPr>
          <w:szCs w:val="24"/>
        </w:rPr>
        <w:t>)</w:t>
      </w:r>
      <w:r w:rsidRPr="00464ECB">
        <w:rPr>
          <w:szCs w:val="24"/>
        </w:rPr>
        <w:t xml:space="preserve"> programs in their service territories. In response to the passage of this Act, administration of most EE programs was transitioned from the </w:t>
      </w:r>
      <w:r w:rsidR="008B45F0">
        <w:t>New Jersey Board of Public Utilities (</w:t>
      </w:r>
      <w:r w:rsidRPr="00464ECB">
        <w:rPr>
          <w:szCs w:val="24"/>
        </w:rPr>
        <w:t>BPU</w:t>
      </w:r>
      <w:r w:rsidR="008B45F0">
        <w:rPr>
          <w:szCs w:val="24"/>
        </w:rPr>
        <w:t>)</w:t>
      </w:r>
      <w:r w:rsidRPr="00464ECB">
        <w:rPr>
          <w:szCs w:val="24"/>
        </w:rPr>
        <w:t xml:space="preserve"> to the IOUs</w:t>
      </w:r>
      <w:r w:rsidR="00B65D92">
        <w:rPr>
          <w:szCs w:val="24"/>
        </w:rPr>
        <w:t xml:space="preserve"> and additional new EE programs were designed and implemented</w:t>
      </w:r>
      <w:r>
        <w:rPr>
          <w:szCs w:val="24"/>
        </w:rPr>
        <w:t>, beginning in July 2021.</w:t>
      </w:r>
    </w:p>
    <w:p w14:paraId="299B9A38" w14:textId="77777777" w:rsidR="00D90F96" w:rsidRDefault="00D90F96" w:rsidP="00D90F96">
      <w:pPr>
        <w:pStyle w:val="BodyText1"/>
        <w:spacing w:after="0"/>
      </w:pPr>
    </w:p>
    <w:p w14:paraId="517820D3" w14:textId="77777777" w:rsidR="00D90F96" w:rsidRPr="00464ECB" w:rsidRDefault="00D90F96" w:rsidP="00D90F96">
      <w:pPr>
        <w:jc w:val="both"/>
        <w:rPr>
          <w:szCs w:val="24"/>
        </w:rPr>
      </w:pPr>
      <w:r w:rsidRPr="00464ECB">
        <w:rPr>
          <w:szCs w:val="24"/>
        </w:rPr>
        <w:t xml:space="preserve">The </w:t>
      </w:r>
      <w:r w:rsidR="00961505">
        <w:rPr>
          <w:szCs w:val="24"/>
        </w:rPr>
        <w:t>Moderate</w:t>
      </w:r>
      <w:r w:rsidR="005F33B9">
        <w:rPr>
          <w:szCs w:val="24"/>
        </w:rPr>
        <w:t>-</w:t>
      </w:r>
      <w:r w:rsidR="00961505">
        <w:rPr>
          <w:szCs w:val="24"/>
        </w:rPr>
        <w:t>Income Weatherization (MIW)</w:t>
      </w:r>
      <w:r w:rsidRPr="00464ECB">
        <w:rPr>
          <w:szCs w:val="24"/>
        </w:rPr>
        <w:t xml:space="preserve"> program is one of the</w:t>
      </w:r>
      <w:r w:rsidR="00961505">
        <w:rPr>
          <w:szCs w:val="24"/>
        </w:rPr>
        <w:t xml:space="preserve"> </w:t>
      </w:r>
      <w:r w:rsidR="00E1402E">
        <w:rPr>
          <w:szCs w:val="24"/>
        </w:rPr>
        <w:t xml:space="preserve">new </w:t>
      </w:r>
      <w:r w:rsidRPr="00464ECB">
        <w:rPr>
          <w:szCs w:val="24"/>
        </w:rPr>
        <w:t>programs that</w:t>
      </w:r>
      <w:r w:rsidR="00AA534A">
        <w:rPr>
          <w:szCs w:val="24"/>
        </w:rPr>
        <w:t xml:space="preserve"> </w:t>
      </w:r>
      <w:r w:rsidR="00115E07">
        <w:rPr>
          <w:szCs w:val="24"/>
        </w:rPr>
        <w:t>New Jersey Natural Gas (</w:t>
      </w:r>
      <w:r w:rsidRPr="00464ECB">
        <w:rPr>
          <w:szCs w:val="24"/>
        </w:rPr>
        <w:t>NJNG</w:t>
      </w:r>
      <w:r w:rsidR="00115E07">
        <w:rPr>
          <w:szCs w:val="24"/>
        </w:rPr>
        <w:t>)</w:t>
      </w:r>
      <w:r w:rsidRPr="00464ECB">
        <w:rPr>
          <w:szCs w:val="24"/>
        </w:rPr>
        <w:t xml:space="preserve"> </w:t>
      </w:r>
      <w:r w:rsidR="00E1402E">
        <w:rPr>
          <w:szCs w:val="24"/>
        </w:rPr>
        <w:t xml:space="preserve">was responsible for </w:t>
      </w:r>
      <w:r w:rsidR="0076335C">
        <w:rPr>
          <w:szCs w:val="24"/>
        </w:rPr>
        <w:t>beginning</w:t>
      </w:r>
      <w:r w:rsidR="0076335C" w:rsidRPr="00464ECB">
        <w:rPr>
          <w:szCs w:val="24"/>
        </w:rPr>
        <w:t xml:space="preserve"> in</w:t>
      </w:r>
      <w:r w:rsidRPr="00464ECB">
        <w:rPr>
          <w:szCs w:val="24"/>
        </w:rPr>
        <w:t xml:space="preserve"> </w:t>
      </w:r>
      <w:r w:rsidRPr="00B56339">
        <w:rPr>
          <w:szCs w:val="24"/>
        </w:rPr>
        <w:t>July 2021.</w:t>
      </w:r>
      <w:r w:rsidR="0090289F">
        <w:rPr>
          <w:szCs w:val="24"/>
        </w:rPr>
        <w:t xml:space="preserve"> However, NJNG initially focused on programs that were transitioning from the New Jersey Clean Energy Program (NJCEP) and did not launch MIW until </w:t>
      </w:r>
      <w:r w:rsidR="00A4251F">
        <w:rPr>
          <w:szCs w:val="24"/>
        </w:rPr>
        <w:t>early in calendar year 2022.</w:t>
      </w:r>
      <w:r w:rsidRPr="00464ECB">
        <w:rPr>
          <w:szCs w:val="24"/>
        </w:rPr>
        <w:t xml:space="preserve"> </w:t>
      </w:r>
      <w:r w:rsidR="00961505">
        <w:rPr>
          <w:szCs w:val="24"/>
        </w:rPr>
        <w:t>The New Jersey Comfort Partners program that provides no-cost energy efficiency services to households at or below 250 percent of the Federal Poverty Level</w:t>
      </w:r>
      <w:r w:rsidR="005F33B9">
        <w:rPr>
          <w:szCs w:val="24"/>
        </w:rPr>
        <w:t xml:space="preserve"> (FPL)</w:t>
      </w:r>
      <w:r w:rsidR="00961505">
        <w:rPr>
          <w:szCs w:val="24"/>
        </w:rPr>
        <w:t xml:space="preserve"> </w:t>
      </w:r>
      <w:r w:rsidR="005F33B9">
        <w:rPr>
          <w:szCs w:val="24"/>
        </w:rPr>
        <w:t xml:space="preserve">began in 2002. The new MIW program expands no-cost EE service delivery to households between 251 and 400 percent of the FPL. The MIW program </w:t>
      </w:r>
      <w:r w:rsidRPr="00464ECB">
        <w:rPr>
          <w:szCs w:val="24"/>
        </w:rPr>
        <w:t>provide</w:t>
      </w:r>
      <w:r w:rsidR="00E16FC4">
        <w:rPr>
          <w:szCs w:val="24"/>
        </w:rPr>
        <w:t>s</w:t>
      </w:r>
      <w:r w:rsidRPr="00464ECB">
        <w:rPr>
          <w:szCs w:val="24"/>
        </w:rPr>
        <w:t xml:space="preserve"> </w:t>
      </w:r>
      <w:r w:rsidR="00202084">
        <w:rPr>
          <w:szCs w:val="24"/>
        </w:rPr>
        <w:t>an audit with installation of low-cost measures. Based on the audit findings, air sealing and insulation may be installed</w:t>
      </w:r>
      <w:r w:rsidR="001F36CF">
        <w:rPr>
          <w:szCs w:val="24"/>
        </w:rPr>
        <w:t>,</w:t>
      </w:r>
      <w:r w:rsidR="00202084">
        <w:rPr>
          <w:szCs w:val="24"/>
        </w:rPr>
        <w:t xml:space="preserve"> and nonfunctional heating and cooling equipment may be repaired</w:t>
      </w:r>
      <w:r w:rsidRPr="00464ECB">
        <w:rPr>
          <w:szCs w:val="24"/>
        </w:rPr>
        <w:t>.</w:t>
      </w:r>
      <w:r w:rsidR="00751C47">
        <w:rPr>
          <w:szCs w:val="24"/>
        </w:rPr>
        <w:t xml:space="preserve"> All program services are provided at no cost to the participant.</w:t>
      </w:r>
    </w:p>
    <w:p w14:paraId="08901E44" w14:textId="77777777" w:rsidR="000B043E" w:rsidRDefault="000B043E" w:rsidP="00BA31B3">
      <w:pPr>
        <w:pStyle w:val="BodyText1"/>
        <w:spacing w:after="0"/>
      </w:pPr>
    </w:p>
    <w:p w14:paraId="1BE5C17D" w14:textId="77777777" w:rsidR="00C007D3" w:rsidRDefault="00B37FE4" w:rsidP="00C007D3">
      <w:pPr>
        <w:pStyle w:val="BodyText1"/>
      </w:pPr>
      <w:r>
        <w:t>This report presents the findings from the Program Year 1 (PY1) Process Evaluation of NJNG</w:t>
      </w:r>
      <w:r w:rsidR="00115E07">
        <w:t>’s</w:t>
      </w:r>
      <w:r>
        <w:t xml:space="preserve"> </w:t>
      </w:r>
      <w:r w:rsidR="00202084">
        <w:t>MIW</w:t>
      </w:r>
      <w:r>
        <w:t xml:space="preserve"> Program. </w:t>
      </w:r>
      <w:r w:rsidR="00C007D3">
        <w:t>Because this was a new program, approved only shortly before the beginning of PY1, no MIW jobs were completed in the first program year. This evaluation provides a review of the program design, initial program implementation, and the data that will be available</w:t>
      </w:r>
      <w:r w:rsidR="0002675D">
        <w:t xml:space="preserve"> for future evaluations</w:t>
      </w:r>
      <w:r w:rsidR="00C007D3">
        <w:t xml:space="preserve">. The PY2 evaluation will </w:t>
      </w:r>
      <w:r w:rsidR="009135A7">
        <w:t>provide estimated</w:t>
      </w:r>
      <w:r w:rsidR="00C007D3">
        <w:t xml:space="preserve"> program impacts on energy usage, realization rates, updates needed to the Technical Reference Manual (TRM), cost-effectiveness, challenges faced, and opportunities to improve program performance. </w:t>
      </w:r>
    </w:p>
    <w:p w14:paraId="583CA762" w14:textId="77777777" w:rsidR="002B7D58" w:rsidRDefault="002B7D58" w:rsidP="007B4590">
      <w:pPr>
        <w:pStyle w:val="Heading2NoNumber"/>
        <w:spacing w:before="0" w:after="0"/>
        <w:ind w:left="446"/>
      </w:pPr>
      <w:bookmarkStart w:id="6" w:name="_Toc111639459"/>
      <w:bookmarkStart w:id="7" w:name="_Toc126315855"/>
      <w:r>
        <w:t>Research Methods</w:t>
      </w:r>
      <w:bookmarkEnd w:id="6"/>
      <w:bookmarkEnd w:id="7"/>
    </w:p>
    <w:p w14:paraId="29EE45AD" w14:textId="77777777" w:rsidR="00967357" w:rsidRDefault="00967357" w:rsidP="00967357">
      <w:pPr>
        <w:pStyle w:val="BodyText1"/>
        <w:spacing w:after="0"/>
        <w:ind w:left="450"/>
      </w:pPr>
      <w:r>
        <w:t xml:space="preserve">The NJNG PY1 </w:t>
      </w:r>
      <w:r w:rsidR="002C2E96">
        <w:t>MIW</w:t>
      </w:r>
      <w:r>
        <w:t xml:space="preserve"> Process Evaluation included the following research.</w:t>
      </w:r>
    </w:p>
    <w:p w14:paraId="34F3C6FB" w14:textId="77777777" w:rsidR="00DE27C8" w:rsidRPr="00D87504" w:rsidRDefault="00DE27C8" w:rsidP="00DE27C8">
      <w:pPr>
        <w:pStyle w:val="BodyText1"/>
        <w:numPr>
          <w:ilvl w:val="0"/>
          <w:numId w:val="8"/>
        </w:numPr>
        <w:tabs>
          <w:tab w:val="left" w:pos="810"/>
        </w:tabs>
        <w:spacing w:after="0"/>
        <w:ind w:left="810"/>
      </w:pPr>
      <w:r>
        <w:t>Document Review: Review and analysis of all available program documentation</w:t>
      </w:r>
      <w:r w:rsidR="002D234E">
        <w:t>,</w:t>
      </w:r>
      <w:r>
        <w:t xml:space="preserve"> including the MIW plan, </w:t>
      </w:r>
      <w:r w:rsidRPr="00D87504">
        <w:t xml:space="preserve">CLEAResult statement of work, program marketing, </w:t>
      </w:r>
      <w:r>
        <w:t>customer application, and a sample work scope plan</w:t>
      </w:r>
      <w:r w:rsidRPr="00D87504">
        <w:t>.</w:t>
      </w:r>
    </w:p>
    <w:p w14:paraId="07254974" w14:textId="77777777" w:rsidR="002C2E96" w:rsidRDefault="002C2E96" w:rsidP="0003086E">
      <w:pPr>
        <w:pStyle w:val="BodyText1"/>
        <w:numPr>
          <w:ilvl w:val="0"/>
          <w:numId w:val="8"/>
        </w:numPr>
        <w:tabs>
          <w:tab w:val="left" w:pos="810"/>
        </w:tabs>
        <w:spacing w:after="0"/>
        <w:ind w:left="810"/>
      </w:pPr>
      <w:r>
        <w:t>Interviews: In-depth telephone interviews were conducted with NJNG</w:t>
      </w:r>
      <w:r w:rsidR="00CF4CB4">
        <w:t xml:space="preserve"> and CLEAResult</w:t>
      </w:r>
      <w:r>
        <w:t xml:space="preserve"> managers and staff.</w:t>
      </w:r>
    </w:p>
    <w:p w14:paraId="3C7F9872" w14:textId="77777777" w:rsidR="002C2E96" w:rsidRDefault="002C2E96" w:rsidP="0003086E">
      <w:pPr>
        <w:pStyle w:val="BodyText1"/>
        <w:numPr>
          <w:ilvl w:val="0"/>
          <w:numId w:val="8"/>
        </w:numPr>
        <w:tabs>
          <w:tab w:val="left" w:pos="810"/>
        </w:tabs>
        <w:spacing w:after="0"/>
        <w:ind w:left="810"/>
      </w:pPr>
      <w:r>
        <w:t>Evaluability Assessment: We assessed the level of data available and additional data needed for an Enhanced Rigor Evaluation.</w:t>
      </w:r>
      <w:r w:rsidRPr="003349F0">
        <w:rPr>
          <w:vertAlign w:val="superscript"/>
        </w:rPr>
        <w:footnoteReference w:id="4"/>
      </w:r>
    </w:p>
    <w:p w14:paraId="060814D3" w14:textId="42980DC3" w:rsidR="00351AE6" w:rsidRDefault="00351AE6" w:rsidP="00351AE6">
      <w:pPr>
        <w:pStyle w:val="BodyText1"/>
        <w:numPr>
          <w:ilvl w:val="0"/>
          <w:numId w:val="8"/>
        </w:numPr>
        <w:tabs>
          <w:tab w:val="left" w:pos="810"/>
        </w:tabs>
        <w:spacing w:after="0"/>
        <w:ind w:left="810"/>
      </w:pPr>
      <w:r>
        <w:t xml:space="preserve">Program Comparisons: We provide a </w:t>
      </w:r>
      <w:r>
        <w:t>review</w:t>
      </w:r>
      <w:r>
        <w:t xml:space="preserve"> of </w:t>
      </w:r>
      <w:r>
        <w:t>process evaluation</w:t>
      </w:r>
      <w:r>
        <w:t xml:space="preserve"> findings </w:t>
      </w:r>
      <w:r>
        <w:t>from</w:t>
      </w:r>
      <w:r>
        <w:t xml:space="preserve"> other low-income and </w:t>
      </w:r>
      <w:r>
        <w:t>moderate-income</w:t>
      </w:r>
      <w:r>
        <w:t xml:space="preserve"> programs offered in New Jersey and in other jurisdictions across the country. </w:t>
      </w:r>
      <w:r>
        <w:t xml:space="preserve">Because there were no participants in NJNG’s MIW </w:t>
      </w:r>
      <w:r>
        <w:t xml:space="preserve">program </w:t>
      </w:r>
      <w:r>
        <w:t>to date, the findings for NJNG are not available to compare at this time</w:t>
      </w:r>
      <w:r>
        <w:t>.</w:t>
      </w:r>
    </w:p>
    <w:p w14:paraId="7F139A19" w14:textId="77777777" w:rsidR="002C2E96" w:rsidRDefault="002C2E96" w:rsidP="0003086E">
      <w:pPr>
        <w:pStyle w:val="BodyText1"/>
        <w:numPr>
          <w:ilvl w:val="0"/>
          <w:numId w:val="8"/>
        </w:numPr>
        <w:tabs>
          <w:tab w:val="left" w:pos="810"/>
        </w:tabs>
        <w:spacing w:after="0"/>
        <w:ind w:left="810"/>
      </w:pPr>
      <w:r>
        <w:lastRenderedPageBreak/>
        <w:t>Recommendations for Refinement: We make recommendations for program refinement based upon all the research conducted.</w:t>
      </w:r>
    </w:p>
    <w:p w14:paraId="2E0B9ACF" w14:textId="77777777" w:rsidR="00CF4CB4" w:rsidRDefault="00CF4CB4" w:rsidP="00B56339">
      <w:pPr>
        <w:pStyle w:val="BodyText1"/>
        <w:tabs>
          <w:tab w:val="left" w:pos="810"/>
        </w:tabs>
        <w:spacing w:after="0"/>
        <w:ind w:left="810"/>
      </w:pPr>
    </w:p>
    <w:p w14:paraId="0E3EB611" w14:textId="77777777" w:rsidR="00D90F96" w:rsidRPr="009726E7" w:rsidRDefault="00D90F96" w:rsidP="00D90F96">
      <w:pPr>
        <w:pStyle w:val="Heading2NoNumber"/>
        <w:spacing w:before="0" w:after="0"/>
        <w:ind w:left="446"/>
      </w:pPr>
      <w:bookmarkStart w:id="8" w:name="_Toc111639460"/>
      <w:bookmarkStart w:id="9" w:name="_Toc126315856"/>
      <w:r w:rsidRPr="009726E7">
        <w:t>Program Design</w:t>
      </w:r>
      <w:bookmarkEnd w:id="8"/>
      <w:bookmarkEnd w:id="9"/>
    </w:p>
    <w:p w14:paraId="16DB6CDD" w14:textId="77777777" w:rsidR="009726E7" w:rsidRDefault="009726E7" w:rsidP="009726E7">
      <w:pPr>
        <w:pStyle w:val="BodyText2"/>
        <w:spacing w:after="0"/>
        <w:rPr>
          <w:lang w:val="en-US"/>
        </w:rPr>
      </w:pPr>
      <w:r w:rsidRPr="00977632">
        <w:rPr>
          <w:lang w:val="en-US"/>
        </w:rPr>
        <w:t xml:space="preserve">Table </w:t>
      </w:r>
      <w:r>
        <w:rPr>
          <w:lang w:val="en-US"/>
        </w:rPr>
        <w:t>ES</w:t>
      </w:r>
      <w:r w:rsidRPr="00977632">
        <w:rPr>
          <w:lang w:val="en-US"/>
        </w:rPr>
        <w:t xml:space="preserve">-1 </w:t>
      </w:r>
      <w:r>
        <w:rPr>
          <w:lang w:val="en-US"/>
        </w:rPr>
        <w:t>displays the MIW participation and savings goals, as well as the projected expenditures based on NJNG’s program plan. NJNG was required to develop the plan in a short timeframe, and before details were agreed upon across the utilities, so it is expected that the actual program implementation will differ from these initial projections.</w:t>
      </w:r>
    </w:p>
    <w:p w14:paraId="7AEC2715" w14:textId="77777777" w:rsidR="009726E7" w:rsidRDefault="009726E7" w:rsidP="009726E7">
      <w:pPr>
        <w:pStyle w:val="BodyText2"/>
        <w:spacing w:after="0"/>
        <w:rPr>
          <w:lang w:val="en-US"/>
        </w:rPr>
      </w:pPr>
    </w:p>
    <w:p w14:paraId="50A457CD" w14:textId="77777777" w:rsidR="009726E7" w:rsidRPr="00977632" w:rsidRDefault="009726E7" w:rsidP="009726E7">
      <w:pPr>
        <w:pStyle w:val="BodyText2"/>
        <w:keepNext/>
        <w:spacing w:after="0"/>
        <w:jc w:val="center"/>
        <w:rPr>
          <w:b/>
          <w:bCs/>
          <w:lang w:val="en-US"/>
        </w:rPr>
      </w:pPr>
      <w:r w:rsidRPr="00977632">
        <w:rPr>
          <w:b/>
          <w:bCs/>
          <w:lang w:val="en-US"/>
        </w:rPr>
        <w:t xml:space="preserve">Table </w:t>
      </w:r>
      <w:r>
        <w:rPr>
          <w:b/>
          <w:bCs/>
          <w:lang w:val="en-US"/>
        </w:rPr>
        <w:t>ES</w:t>
      </w:r>
      <w:r w:rsidRPr="00977632">
        <w:rPr>
          <w:b/>
          <w:bCs/>
          <w:lang w:val="en-US"/>
        </w:rPr>
        <w:t>-1</w:t>
      </w:r>
    </w:p>
    <w:p w14:paraId="4BC92106" w14:textId="77777777" w:rsidR="009726E7" w:rsidRPr="00977632" w:rsidRDefault="009726E7" w:rsidP="009726E7">
      <w:pPr>
        <w:pStyle w:val="BodyText2"/>
        <w:keepNext/>
        <w:spacing w:after="0"/>
        <w:jc w:val="center"/>
        <w:rPr>
          <w:b/>
          <w:bCs/>
          <w:lang w:val="en-US"/>
        </w:rPr>
      </w:pPr>
      <w:r>
        <w:rPr>
          <w:b/>
          <w:bCs/>
          <w:lang w:val="en-US"/>
        </w:rPr>
        <w:t>MIW</w:t>
      </w:r>
      <w:r w:rsidRPr="00977632">
        <w:rPr>
          <w:b/>
          <w:bCs/>
          <w:lang w:val="en-US"/>
        </w:rPr>
        <w:t xml:space="preserve"> Goals and Resources</w:t>
      </w:r>
    </w:p>
    <w:p w14:paraId="7E04BCF1" w14:textId="77777777" w:rsidR="009726E7" w:rsidRDefault="009726E7" w:rsidP="009726E7">
      <w:pPr>
        <w:pStyle w:val="BodyText2"/>
        <w:keepNext/>
        <w:spacing w:after="0"/>
        <w:rPr>
          <w:lang w:val="en-US"/>
        </w:rPr>
      </w:pPr>
    </w:p>
    <w:tbl>
      <w:tblPr>
        <w:tblW w:w="0" w:type="auto"/>
        <w:tblInd w:w="64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3883"/>
        <w:gridCol w:w="1606"/>
        <w:gridCol w:w="1441"/>
        <w:gridCol w:w="1530"/>
      </w:tblGrid>
      <w:tr w:rsidR="009726E7" w:rsidRPr="00464ECB" w14:paraId="7BDAABED" w14:textId="77777777" w:rsidTr="00B02B44">
        <w:trPr>
          <w:cantSplit/>
          <w:trHeight w:val="317"/>
          <w:tblHeader/>
        </w:trPr>
        <w:tc>
          <w:tcPr>
            <w:tcW w:w="3883" w:type="dxa"/>
            <w:tcBorders>
              <w:top w:val="double" w:sz="4" w:space="0" w:color="auto"/>
              <w:bottom w:val="double" w:sz="4" w:space="0" w:color="auto"/>
            </w:tcBorders>
            <w:shd w:val="clear" w:color="auto" w:fill="auto"/>
            <w:vAlign w:val="center"/>
          </w:tcPr>
          <w:p w14:paraId="16D15A9F" w14:textId="77777777" w:rsidR="009726E7" w:rsidRPr="00826103" w:rsidRDefault="009726E7" w:rsidP="00B02B44">
            <w:pPr>
              <w:keepNext/>
              <w:contextualSpacing/>
              <w:rPr>
                <w:b/>
                <w:bCs/>
                <w:sz w:val="20"/>
              </w:rPr>
            </w:pPr>
            <w:r w:rsidRPr="00826103">
              <w:rPr>
                <w:b/>
                <w:bCs/>
                <w:sz w:val="20"/>
              </w:rPr>
              <w:t>Metric</w:t>
            </w:r>
          </w:p>
        </w:tc>
        <w:tc>
          <w:tcPr>
            <w:tcW w:w="1606" w:type="dxa"/>
            <w:tcBorders>
              <w:top w:val="double" w:sz="4" w:space="0" w:color="auto"/>
              <w:bottom w:val="double" w:sz="4" w:space="0" w:color="auto"/>
            </w:tcBorders>
            <w:shd w:val="clear" w:color="auto" w:fill="auto"/>
            <w:vAlign w:val="center"/>
          </w:tcPr>
          <w:p w14:paraId="788E3CFB" w14:textId="77777777" w:rsidR="009726E7" w:rsidRPr="00826103" w:rsidRDefault="009726E7" w:rsidP="00B02B44">
            <w:pPr>
              <w:keepNext/>
              <w:contextualSpacing/>
              <w:jc w:val="center"/>
              <w:rPr>
                <w:b/>
                <w:bCs/>
                <w:sz w:val="20"/>
              </w:rPr>
            </w:pPr>
            <w:r w:rsidRPr="00826103">
              <w:rPr>
                <w:b/>
                <w:bCs/>
                <w:sz w:val="20"/>
              </w:rPr>
              <w:t>PY1</w:t>
            </w:r>
          </w:p>
        </w:tc>
        <w:tc>
          <w:tcPr>
            <w:tcW w:w="1441" w:type="dxa"/>
            <w:tcBorders>
              <w:top w:val="double" w:sz="4" w:space="0" w:color="auto"/>
              <w:bottom w:val="double" w:sz="4" w:space="0" w:color="auto"/>
            </w:tcBorders>
            <w:shd w:val="clear" w:color="auto" w:fill="auto"/>
            <w:vAlign w:val="center"/>
          </w:tcPr>
          <w:p w14:paraId="03C6645F" w14:textId="77777777" w:rsidR="009726E7" w:rsidRPr="00826103" w:rsidRDefault="009726E7" w:rsidP="00B02B44">
            <w:pPr>
              <w:keepNext/>
              <w:contextualSpacing/>
              <w:jc w:val="center"/>
              <w:rPr>
                <w:b/>
                <w:bCs/>
                <w:sz w:val="20"/>
              </w:rPr>
            </w:pPr>
            <w:r w:rsidRPr="00826103">
              <w:rPr>
                <w:b/>
                <w:bCs/>
                <w:sz w:val="20"/>
              </w:rPr>
              <w:t>PY2</w:t>
            </w:r>
          </w:p>
        </w:tc>
        <w:tc>
          <w:tcPr>
            <w:tcW w:w="1530" w:type="dxa"/>
            <w:tcBorders>
              <w:top w:val="double" w:sz="4" w:space="0" w:color="auto"/>
              <w:bottom w:val="double" w:sz="4" w:space="0" w:color="auto"/>
            </w:tcBorders>
            <w:shd w:val="clear" w:color="auto" w:fill="auto"/>
            <w:vAlign w:val="center"/>
          </w:tcPr>
          <w:p w14:paraId="6D05354D" w14:textId="77777777" w:rsidR="009726E7" w:rsidRPr="00826103" w:rsidRDefault="009726E7" w:rsidP="00B02B44">
            <w:pPr>
              <w:keepNext/>
              <w:contextualSpacing/>
              <w:jc w:val="center"/>
              <w:rPr>
                <w:b/>
                <w:bCs/>
                <w:sz w:val="20"/>
              </w:rPr>
            </w:pPr>
            <w:r w:rsidRPr="00826103">
              <w:rPr>
                <w:b/>
                <w:bCs/>
                <w:sz w:val="20"/>
              </w:rPr>
              <w:t>PY3</w:t>
            </w:r>
          </w:p>
        </w:tc>
      </w:tr>
      <w:tr w:rsidR="009726E7" w:rsidRPr="00464ECB" w14:paraId="5BB5DC5C" w14:textId="77777777" w:rsidTr="00B02B44">
        <w:trPr>
          <w:trHeight w:val="317"/>
        </w:trPr>
        <w:tc>
          <w:tcPr>
            <w:tcW w:w="3883" w:type="dxa"/>
            <w:tcBorders>
              <w:top w:val="double" w:sz="4" w:space="0" w:color="auto"/>
            </w:tcBorders>
            <w:shd w:val="clear" w:color="auto" w:fill="auto"/>
            <w:vAlign w:val="center"/>
          </w:tcPr>
          <w:p w14:paraId="0F02A51A" w14:textId="77777777" w:rsidR="009726E7" w:rsidRPr="00826103" w:rsidRDefault="009726E7" w:rsidP="00B02B44">
            <w:pPr>
              <w:contextualSpacing/>
              <w:rPr>
                <w:sz w:val="20"/>
              </w:rPr>
            </w:pPr>
            <w:r w:rsidRPr="00826103">
              <w:rPr>
                <w:sz w:val="20"/>
              </w:rPr>
              <w:t>Participants</w:t>
            </w:r>
          </w:p>
        </w:tc>
        <w:tc>
          <w:tcPr>
            <w:tcW w:w="1606" w:type="dxa"/>
            <w:tcBorders>
              <w:top w:val="double" w:sz="4" w:space="0" w:color="auto"/>
            </w:tcBorders>
            <w:shd w:val="clear" w:color="auto" w:fill="auto"/>
            <w:vAlign w:val="center"/>
          </w:tcPr>
          <w:p w14:paraId="73848F9D" w14:textId="77777777" w:rsidR="009726E7" w:rsidRPr="000E0EB0" w:rsidRDefault="009726E7" w:rsidP="00B02B44">
            <w:pPr>
              <w:contextualSpacing/>
              <w:jc w:val="center"/>
              <w:rPr>
                <w:sz w:val="20"/>
                <w:szCs w:val="16"/>
              </w:rPr>
            </w:pPr>
            <w:r w:rsidRPr="000E0EB0">
              <w:rPr>
                <w:sz w:val="20"/>
                <w:szCs w:val="16"/>
              </w:rPr>
              <w:t>100</w:t>
            </w:r>
          </w:p>
        </w:tc>
        <w:tc>
          <w:tcPr>
            <w:tcW w:w="1441" w:type="dxa"/>
            <w:tcBorders>
              <w:top w:val="double" w:sz="4" w:space="0" w:color="auto"/>
            </w:tcBorders>
            <w:shd w:val="clear" w:color="auto" w:fill="auto"/>
            <w:vAlign w:val="center"/>
          </w:tcPr>
          <w:p w14:paraId="3F866A94" w14:textId="77777777" w:rsidR="009726E7" w:rsidRPr="000E0EB0" w:rsidRDefault="009726E7" w:rsidP="00B02B44">
            <w:pPr>
              <w:contextualSpacing/>
              <w:jc w:val="center"/>
              <w:rPr>
                <w:sz w:val="20"/>
                <w:szCs w:val="16"/>
              </w:rPr>
            </w:pPr>
            <w:r w:rsidRPr="000E0EB0">
              <w:rPr>
                <w:sz w:val="20"/>
                <w:szCs w:val="16"/>
              </w:rPr>
              <w:t>110</w:t>
            </w:r>
          </w:p>
        </w:tc>
        <w:tc>
          <w:tcPr>
            <w:tcW w:w="1530" w:type="dxa"/>
            <w:tcBorders>
              <w:top w:val="double" w:sz="4" w:space="0" w:color="auto"/>
            </w:tcBorders>
            <w:shd w:val="clear" w:color="auto" w:fill="auto"/>
            <w:vAlign w:val="center"/>
          </w:tcPr>
          <w:p w14:paraId="22B38303" w14:textId="77777777" w:rsidR="009726E7" w:rsidRPr="000E0EB0" w:rsidRDefault="009726E7" w:rsidP="00B02B44">
            <w:pPr>
              <w:contextualSpacing/>
              <w:jc w:val="center"/>
              <w:rPr>
                <w:sz w:val="20"/>
                <w:szCs w:val="16"/>
              </w:rPr>
            </w:pPr>
            <w:r w:rsidRPr="000E0EB0">
              <w:rPr>
                <w:sz w:val="20"/>
                <w:szCs w:val="16"/>
              </w:rPr>
              <w:t>116</w:t>
            </w:r>
          </w:p>
        </w:tc>
      </w:tr>
      <w:tr w:rsidR="009726E7" w:rsidRPr="00464ECB" w14:paraId="218E5AF1" w14:textId="77777777" w:rsidTr="00B02B44">
        <w:trPr>
          <w:trHeight w:val="317"/>
        </w:trPr>
        <w:tc>
          <w:tcPr>
            <w:tcW w:w="3883" w:type="dxa"/>
            <w:shd w:val="clear" w:color="auto" w:fill="auto"/>
            <w:vAlign w:val="center"/>
          </w:tcPr>
          <w:p w14:paraId="6AD3A031" w14:textId="77777777" w:rsidR="009726E7" w:rsidRPr="00826103" w:rsidRDefault="009726E7" w:rsidP="00B02B44">
            <w:pPr>
              <w:contextualSpacing/>
              <w:rPr>
                <w:sz w:val="20"/>
              </w:rPr>
            </w:pPr>
            <w:r w:rsidRPr="00826103">
              <w:rPr>
                <w:sz w:val="20"/>
              </w:rPr>
              <w:t>Net Annual Natural Gas Savings (</w:t>
            </w:r>
            <w:proofErr w:type="spellStart"/>
            <w:r w:rsidR="002D234E">
              <w:rPr>
                <w:sz w:val="20"/>
              </w:rPr>
              <w:t>t</w:t>
            </w:r>
            <w:r w:rsidRPr="00826103">
              <w:rPr>
                <w:sz w:val="20"/>
              </w:rPr>
              <w:t>herms</w:t>
            </w:r>
            <w:proofErr w:type="spellEnd"/>
            <w:r w:rsidRPr="00826103">
              <w:rPr>
                <w:sz w:val="20"/>
              </w:rPr>
              <w:t>)</w:t>
            </w:r>
          </w:p>
        </w:tc>
        <w:tc>
          <w:tcPr>
            <w:tcW w:w="1606" w:type="dxa"/>
            <w:shd w:val="clear" w:color="auto" w:fill="auto"/>
            <w:vAlign w:val="center"/>
          </w:tcPr>
          <w:p w14:paraId="53B571C8" w14:textId="77777777" w:rsidR="009726E7" w:rsidRPr="000E0EB0" w:rsidRDefault="009726E7" w:rsidP="00B02B44">
            <w:pPr>
              <w:contextualSpacing/>
              <w:jc w:val="center"/>
              <w:rPr>
                <w:sz w:val="20"/>
                <w:szCs w:val="16"/>
              </w:rPr>
            </w:pPr>
            <w:r w:rsidRPr="000E0EB0">
              <w:rPr>
                <w:sz w:val="20"/>
                <w:szCs w:val="16"/>
              </w:rPr>
              <w:t>34,272</w:t>
            </w:r>
          </w:p>
        </w:tc>
        <w:tc>
          <w:tcPr>
            <w:tcW w:w="1441" w:type="dxa"/>
            <w:shd w:val="clear" w:color="auto" w:fill="auto"/>
            <w:vAlign w:val="center"/>
          </w:tcPr>
          <w:p w14:paraId="72DAFAC4" w14:textId="77777777" w:rsidR="009726E7" w:rsidRPr="000E0EB0" w:rsidRDefault="009726E7" w:rsidP="00B02B44">
            <w:pPr>
              <w:contextualSpacing/>
              <w:jc w:val="center"/>
              <w:rPr>
                <w:sz w:val="20"/>
                <w:szCs w:val="16"/>
              </w:rPr>
            </w:pPr>
            <w:r w:rsidRPr="000E0EB0">
              <w:rPr>
                <w:sz w:val="20"/>
                <w:szCs w:val="16"/>
              </w:rPr>
              <w:t>37,699</w:t>
            </w:r>
          </w:p>
        </w:tc>
        <w:tc>
          <w:tcPr>
            <w:tcW w:w="1530" w:type="dxa"/>
            <w:shd w:val="clear" w:color="auto" w:fill="auto"/>
            <w:vAlign w:val="center"/>
          </w:tcPr>
          <w:p w14:paraId="55D32DBC" w14:textId="77777777" w:rsidR="009726E7" w:rsidRPr="000E0EB0" w:rsidRDefault="009726E7" w:rsidP="00B02B44">
            <w:pPr>
              <w:contextualSpacing/>
              <w:jc w:val="center"/>
              <w:rPr>
                <w:sz w:val="20"/>
                <w:szCs w:val="16"/>
              </w:rPr>
            </w:pPr>
            <w:r w:rsidRPr="000E0EB0">
              <w:rPr>
                <w:sz w:val="20"/>
                <w:szCs w:val="16"/>
              </w:rPr>
              <w:t>39,584</w:t>
            </w:r>
          </w:p>
        </w:tc>
      </w:tr>
      <w:tr w:rsidR="009726E7" w:rsidRPr="00464ECB" w14:paraId="20B9838A" w14:textId="77777777" w:rsidTr="00B02B44">
        <w:trPr>
          <w:trHeight w:val="317"/>
        </w:trPr>
        <w:tc>
          <w:tcPr>
            <w:tcW w:w="3883" w:type="dxa"/>
            <w:shd w:val="clear" w:color="auto" w:fill="auto"/>
            <w:vAlign w:val="center"/>
          </w:tcPr>
          <w:p w14:paraId="6D439AA0" w14:textId="77777777" w:rsidR="009726E7" w:rsidRPr="00826103" w:rsidRDefault="009726E7" w:rsidP="00B02B44">
            <w:pPr>
              <w:contextualSpacing/>
              <w:rPr>
                <w:sz w:val="20"/>
              </w:rPr>
            </w:pPr>
            <w:r w:rsidRPr="00826103">
              <w:rPr>
                <w:sz w:val="20"/>
              </w:rPr>
              <w:t>Net Lifetime Natural Gas Savings (</w:t>
            </w:r>
            <w:proofErr w:type="spellStart"/>
            <w:r w:rsidR="002D234E">
              <w:rPr>
                <w:sz w:val="20"/>
              </w:rPr>
              <w:t>t</w:t>
            </w:r>
            <w:r w:rsidRPr="00826103">
              <w:rPr>
                <w:sz w:val="20"/>
              </w:rPr>
              <w:t>herms</w:t>
            </w:r>
            <w:proofErr w:type="spellEnd"/>
            <w:r w:rsidRPr="00826103">
              <w:rPr>
                <w:sz w:val="20"/>
              </w:rPr>
              <w:t>)</w:t>
            </w:r>
          </w:p>
        </w:tc>
        <w:tc>
          <w:tcPr>
            <w:tcW w:w="1606" w:type="dxa"/>
            <w:shd w:val="clear" w:color="auto" w:fill="auto"/>
            <w:vAlign w:val="center"/>
          </w:tcPr>
          <w:p w14:paraId="558FEC7A" w14:textId="77777777" w:rsidR="009726E7" w:rsidRPr="000E0EB0" w:rsidRDefault="009726E7" w:rsidP="00B02B44">
            <w:pPr>
              <w:contextualSpacing/>
              <w:jc w:val="center"/>
              <w:rPr>
                <w:sz w:val="20"/>
                <w:szCs w:val="16"/>
              </w:rPr>
            </w:pPr>
            <w:r w:rsidRPr="000E0EB0">
              <w:rPr>
                <w:sz w:val="20"/>
                <w:szCs w:val="16"/>
              </w:rPr>
              <w:t>629,987</w:t>
            </w:r>
          </w:p>
        </w:tc>
        <w:tc>
          <w:tcPr>
            <w:tcW w:w="1441" w:type="dxa"/>
            <w:shd w:val="clear" w:color="auto" w:fill="auto"/>
            <w:vAlign w:val="center"/>
          </w:tcPr>
          <w:p w14:paraId="0D6FE402" w14:textId="77777777" w:rsidR="009726E7" w:rsidRPr="000E0EB0" w:rsidRDefault="009726E7" w:rsidP="00B02B44">
            <w:pPr>
              <w:contextualSpacing/>
              <w:jc w:val="center"/>
              <w:rPr>
                <w:sz w:val="20"/>
                <w:szCs w:val="16"/>
              </w:rPr>
            </w:pPr>
            <w:r w:rsidRPr="000E0EB0">
              <w:rPr>
                <w:sz w:val="20"/>
                <w:szCs w:val="16"/>
              </w:rPr>
              <w:t>692,986</w:t>
            </w:r>
          </w:p>
        </w:tc>
        <w:tc>
          <w:tcPr>
            <w:tcW w:w="1530" w:type="dxa"/>
            <w:shd w:val="clear" w:color="auto" w:fill="auto"/>
            <w:vAlign w:val="center"/>
          </w:tcPr>
          <w:p w14:paraId="188AD27B" w14:textId="77777777" w:rsidR="009726E7" w:rsidRPr="000E0EB0" w:rsidRDefault="009726E7" w:rsidP="00B02B44">
            <w:pPr>
              <w:contextualSpacing/>
              <w:jc w:val="center"/>
              <w:rPr>
                <w:sz w:val="20"/>
                <w:szCs w:val="16"/>
              </w:rPr>
            </w:pPr>
            <w:r w:rsidRPr="000E0EB0">
              <w:rPr>
                <w:sz w:val="20"/>
                <w:szCs w:val="16"/>
              </w:rPr>
              <w:t>727,635</w:t>
            </w:r>
          </w:p>
        </w:tc>
      </w:tr>
      <w:tr w:rsidR="009726E7" w:rsidRPr="00464ECB" w14:paraId="7DF2BDD8" w14:textId="77777777" w:rsidTr="00B02B44">
        <w:trPr>
          <w:trHeight w:val="317"/>
        </w:trPr>
        <w:tc>
          <w:tcPr>
            <w:tcW w:w="3883" w:type="dxa"/>
            <w:shd w:val="clear" w:color="auto" w:fill="auto"/>
            <w:vAlign w:val="center"/>
          </w:tcPr>
          <w:p w14:paraId="07F80A38" w14:textId="77777777" w:rsidR="009726E7" w:rsidRPr="00826103" w:rsidRDefault="009726E7" w:rsidP="00B02B44">
            <w:pPr>
              <w:contextualSpacing/>
              <w:rPr>
                <w:sz w:val="20"/>
              </w:rPr>
            </w:pPr>
            <w:r w:rsidRPr="00826103">
              <w:rPr>
                <w:sz w:val="20"/>
              </w:rPr>
              <w:t>Net Annual Electric Savings (kWh)</w:t>
            </w:r>
          </w:p>
        </w:tc>
        <w:tc>
          <w:tcPr>
            <w:tcW w:w="1606" w:type="dxa"/>
            <w:shd w:val="clear" w:color="auto" w:fill="auto"/>
            <w:vAlign w:val="center"/>
          </w:tcPr>
          <w:p w14:paraId="51ACCBF4" w14:textId="77777777" w:rsidR="009726E7" w:rsidRPr="000E0EB0" w:rsidRDefault="009726E7" w:rsidP="00B02B44">
            <w:pPr>
              <w:contextualSpacing/>
              <w:jc w:val="center"/>
              <w:rPr>
                <w:sz w:val="20"/>
                <w:szCs w:val="16"/>
              </w:rPr>
            </w:pPr>
            <w:r w:rsidRPr="000E0EB0">
              <w:rPr>
                <w:sz w:val="20"/>
                <w:szCs w:val="16"/>
              </w:rPr>
              <w:t>173,864</w:t>
            </w:r>
          </w:p>
        </w:tc>
        <w:tc>
          <w:tcPr>
            <w:tcW w:w="1441" w:type="dxa"/>
            <w:shd w:val="clear" w:color="auto" w:fill="auto"/>
            <w:vAlign w:val="center"/>
          </w:tcPr>
          <w:p w14:paraId="6D191FA9" w14:textId="77777777" w:rsidR="009726E7" w:rsidRPr="000E0EB0" w:rsidRDefault="009726E7" w:rsidP="00B02B44">
            <w:pPr>
              <w:contextualSpacing/>
              <w:jc w:val="center"/>
              <w:rPr>
                <w:sz w:val="20"/>
                <w:szCs w:val="16"/>
              </w:rPr>
            </w:pPr>
            <w:r w:rsidRPr="000E0EB0">
              <w:rPr>
                <w:sz w:val="20"/>
                <w:szCs w:val="16"/>
              </w:rPr>
              <w:t>191,250</w:t>
            </w:r>
          </w:p>
        </w:tc>
        <w:tc>
          <w:tcPr>
            <w:tcW w:w="1530" w:type="dxa"/>
            <w:shd w:val="clear" w:color="auto" w:fill="auto"/>
            <w:vAlign w:val="center"/>
          </w:tcPr>
          <w:p w14:paraId="77E0964B" w14:textId="77777777" w:rsidR="009726E7" w:rsidRPr="000E0EB0" w:rsidRDefault="009726E7" w:rsidP="00B02B44">
            <w:pPr>
              <w:contextualSpacing/>
              <w:jc w:val="center"/>
              <w:rPr>
                <w:sz w:val="20"/>
                <w:szCs w:val="16"/>
              </w:rPr>
            </w:pPr>
            <w:r w:rsidRPr="000E0EB0">
              <w:rPr>
                <w:sz w:val="20"/>
                <w:szCs w:val="16"/>
              </w:rPr>
              <w:t>200,812</w:t>
            </w:r>
          </w:p>
        </w:tc>
      </w:tr>
      <w:tr w:rsidR="009726E7" w:rsidRPr="00464ECB" w14:paraId="6A9B770C" w14:textId="77777777" w:rsidTr="00B02B44">
        <w:trPr>
          <w:trHeight w:val="317"/>
        </w:trPr>
        <w:tc>
          <w:tcPr>
            <w:tcW w:w="3883" w:type="dxa"/>
            <w:shd w:val="clear" w:color="auto" w:fill="auto"/>
            <w:vAlign w:val="center"/>
          </w:tcPr>
          <w:p w14:paraId="6469F862" w14:textId="77777777" w:rsidR="009726E7" w:rsidRPr="00826103" w:rsidRDefault="009726E7" w:rsidP="00B02B44">
            <w:pPr>
              <w:contextualSpacing/>
              <w:rPr>
                <w:sz w:val="20"/>
              </w:rPr>
            </w:pPr>
            <w:r w:rsidRPr="00826103">
              <w:rPr>
                <w:sz w:val="20"/>
              </w:rPr>
              <w:t>Net Lifetime Electric Savings (kWh)</w:t>
            </w:r>
          </w:p>
        </w:tc>
        <w:tc>
          <w:tcPr>
            <w:tcW w:w="1606" w:type="dxa"/>
            <w:shd w:val="clear" w:color="auto" w:fill="auto"/>
            <w:vAlign w:val="center"/>
          </w:tcPr>
          <w:p w14:paraId="506ABD9D" w14:textId="77777777" w:rsidR="009726E7" w:rsidRPr="000E0EB0" w:rsidRDefault="009726E7" w:rsidP="00B02B44">
            <w:pPr>
              <w:contextualSpacing/>
              <w:jc w:val="center"/>
              <w:rPr>
                <w:sz w:val="20"/>
                <w:szCs w:val="16"/>
              </w:rPr>
            </w:pPr>
            <w:r w:rsidRPr="000E0EB0">
              <w:rPr>
                <w:sz w:val="20"/>
                <w:szCs w:val="16"/>
              </w:rPr>
              <w:t>2,291,984</w:t>
            </w:r>
          </w:p>
        </w:tc>
        <w:tc>
          <w:tcPr>
            <w:tcW w:w="1441" w:type="dxa"/>
            <w:shd w:val="clear" w:color="auto" w:fill="auto"/>
            <w:vAlign w:val="center"/>
          </w:tcPr>
          <w:p w14:paraId="29F90D19" w14:textId="77777777" w:rsidR="009726E7" w:rsidRPr="000E0EB0" w:rsidRDefault="009726E7" w:rsidP="00B02B44">
            <w:pPr>
              <w:contextualSpacing/>
              <w:jc w:val="center"/>
              <w:rPr>
                <w:sz w:val="20"/>
                <w:szCs w:val="16"/>
              </w:rPr>
            </w:pPr>
            <w:r w:rsidRPr="000E0EB0">
              <w:rPr>
                <w:sz w:val="20"/>
                <w:szCs w:val="16"/>
              </w:rPr>
              <w:t>2,521,182</w:t>
            </w:r>
          </w:p>
        </w:tc>
        <w:tc>
          <w:tcPr>
            <w:tcW w:w="1530" w:type="dxa"/>
            <w:shd w:val="clear" w:color="auto" w:fill="auto"/>
            <w:vAlign w:val="center"/>
          </w:tcPr>
          <w:p w14:paraId="5278427C" w14:textId="77777777" w:rsidR="009726E7" w:rsidRPr="000E0EB0" w:rsidRDefault="009726E7" w:rsidP="00B02B44">
            <w:pPr>
              <w:contextualSpacing/>
              <w:jc w:val="center"/>
              <w:rPr>
                <w:sz w:val="20"/>
                <w:szCs w:val="16"/>
              </w:rPr>
            </w:pPr>
            <w:r w:rsidRPr="000E0EB0">
              <w:rPr>
                <w:sz w:val="20"/>
                <w:szCs w:val="16"/>
              </w:rPr>
              <w:t>2,647,241</w:t>
            </w:r>
          </w:p>
        </w:tc>
      </w:tr>
      <w:tr w:rsidR="009726E7" w:rsidRPr="00464ECB" w14:paraId="110C287A" w14:textId="77777777" w:rsidTr="00B02B44">
        <w:trPr>
          <w:trHeight w:val="317"/>
        </w:trPr>
        <w:tc>
          <w:tcPr>
            <w:tcW w:w="3883" w:type="dxa"/>
            <w:shd w:val="clear" w:color="auto" w:fill="auto"/>
            <w:vAlign w:val="center"/>
          </w:tcPr>
          <w:p w14:paraId="6932E5B1" w14:textId="77777777" w:rsidR="009726E7" w:rsidRPr="00826103" w:rsidRDefault="009726E7" w:rsidP="00B02B44">
            <w:pPr>
              <w:contextualSpacing/>
              <w:rPr>
                <w:sz w:val="20"/>
              </w:rPr>
            </w:pPr>
            <w:r w:rsidRPr="00826103">
              <w:rPr>
                <w:sz w:val="20"/>
              </w:rPr>
              <w:t>Net Annual Peak Demand Savings (kW)</w:t>
            </w:r>
          </w:p>
        </w:tc>
        <w:tc>
          <w:tcPr>
            <w:tcW w:w="1606" w:type="dxa"/>
            <w:shd w:val="clear" w:color="auto" w:fill="auto"/>
            <w:vAlign w:val="center"/>
          </w:tcPr>
          <w:p w14:paraId="60A2AB70" w14:textId="77777777" w:rsidR="009726E7" w:rsidRPr="000E0EB0" w:rsidRDefault="009726E7" w:rsidP="00B02B44">
            <w:pPr>
              <w:contextualSpacing/>
              <w:jc w:val="center"/>
              <w:rPr>
                <w:sz w:val="20"/>
                <w:szCs w:val="16"/>
              </w:rPr>
            </w:pPr>
            <w:r w:rsidRPr="000E0EB0">
              <w:rPr>
                <w:sz w:val="20"/>
                <w:szCs w:val="16"/>
              </w:rPr>
              <w:t>5</w:t>
            </w:r>
          </w:p>
        </w:tc>
        <w:tc>
          <w:tcPr>
            <w:tcW w:w="1441" w:type="dxa"/>
            <w:shd w:val="clear" w:color="auto" w:fill="auto"/>
            <w:vAlign w:val="center"/>
          </w:tcPr>
          <w:p w14:paraId="5B97D65B" w14:textId="77777777" w:rsidR="009726E7" w:rsidRPr="000E0EB0" w:rsidRDefault="009726E7" w:rsidP="00B02B44">
            <w:pPr>
              <w:contextualSpacing/>
              <w:jc w:val="center"/>
              <w:rPr>
                <w:sz w:val="20"/>
                <w:szCs w:val="16"/>
              </w:rPr>
            </w:pPr>
            <w:r w:rsidRPr="000E0EB0">
              <w:rPr>
                <w:sz w:val="20"/>
                <w:szCs w:val="16"/>
              </w:rPr>
              <w:t>5</w:t>
            </w:r>
          </w:p>
        </w:tc>
        <w:tc>
          <w:tcPr>
            <w:tcW w:w="1530" w:type="dxa"/>
            <w:shd w:val="clear" w:color="auto" w:fill="auto"/>
            <w:vAlign w:val="center"/>
          </w:tcPr>
          <w:p w14:paraId="6B0745C3" w14:textId="77777777" w:rsidR="009726E7" w:rsidRPr="000E0EB0" w:rsidRDefault="009726E7" w:rsidP="00B02B44">
            <w:pPr>
              <w:contextualSpacing/>
              <w:jc w:val="center"/>
              <w:rPr>
                <w:sz w:val="20"/>
                <w:szCs w:val="16"/>
              </w:rPr>
            </w:pPr>
            <w:r w:rsidRPr="000E0EB0">
              <w:rPr>
                <w:sz w:val="20"/>
                <w:szCs w:val="16"/>
              </w:rPr>
              <w:t>6</w:t>
            </w:r>
          </w:p>
        </w:tc>
      </w:tr>
      <w:tr w:rsidR="009726E7" w:rsidRPr="00464ECB" w14:paraId="1E425679" w14:textId="77777777" w:rsidTr="00B02B44">
        <w:trPr>
          <w:trHeight w:val="317"/>
        </w:trPr>
        <w:tc>
          <w:tcPr>
            <w:tcW w:w="3883" w:type="dxa"/>
            <w:shd w:val="clear" w:color="auto" w:fill="auto"/>
            <w:vAlign w:val="center"/>
          </w:tcPr>
          <w:p w14:paraId="1A7993AF" w14:textId="77777777" w:rsidR="009726E7" w:rsidRPr="00826103" w:rsidRDefault="009726E7" w:rsidP="00B02B44">
            <w:pPr>
              <w:contextualSpacing/>
              <w:rPr>
                <w:sz w:val="20"/>
              </w:rPr>
            </w:pPr>
            <w:r w:rsidRPr="00826103">
              <w:rPr>
                <w:sz w:val="20"/>
              </w:rPr>
              <w:t>Net Lifetime Peak Demand Savings (kW)</w:t>
            </w:r>
          </w:p>
        </w:tc>
        <w:tc>
          <w:tcPr>
            <w:tcW w:w="1606" w:type="dxa"/>
            <w:shd w:val="clear" w:color="auto" w:fill="auto"/>
            <w:vAlign w:val="center"/>
          </w:tcPr>
          <w:p w14:paraId="45235F5D" w14:textId="77777777" w:rsidR="009726E7" w:rsidRPr="000E0EB0" w:rsidRDefault="009726E7" w:rsidP="00B02B44">
            <w:pPr>
              <w:contextualSpacing/>
              <w:jc w:val="center"/>
              <w:rPr>
                <w:sz w:val="20"/>
                <w:szCs w:val="16"/>
              </w:rPr>
            </w:pPr>
            <w:r w:rsidRPr="000E0EB0">
              <w:rPr>
                <w:sz w:val="20"/>
                <w:szCs w:val="16"/>
              </w:rPr>
              <w:t>88</w:t>
            </w:r>
          </w:p>
        </w:tc>
        <w:tc>
          <w:tcPr>
            <w:tcW w:w="1441" w:type="dxa"/>
            <w:shd w:val="clear" w:color="auto" w:fill="auto"/>
            <w:vAlign w:val="center"/>
          </w:tcPr>
          <w:p w14:paraId="790E54DD" w14:textId="77777777" w:rsidR="009726E7" w:rsidRPr="000E0EB0" w:rsidRDefault="009726E7" w:rsidP="00B02B44">
            <w:pPr>
              <w:contextualSpacing/>
              <w:jc w:val="center"/>
              <w:rPr>
                <w:sz w:val="20"/>
                <w:szCs w:val="16"/>
              </w:rPr>
            </w:pPr>
            <w:r w:rsidRPr="000E0EB0">
              <w:rPr>
                <w:sz w:val="20"/>
                <w:szCs w:val="16"/>
              </w:rPr>
              <w:t>97</w:t>
            </w:r>
          </w:p>
        </w:tc>
        <w:tc>
          <w:tcPr>
            <w:tcW w:w="1530" w:type="dxa"/>
            <w:shd w:val="clear" w:color="auto" w:fill="auto"/>
            <w:vAlign w:val="center"/>
          </w:tcPr>
          <w:p w14:paraId="35DA9992" w14:textId="77777777" w:rsidR="009726E7" w:rsidRPr="000E0EB0" w:rsidRDefault="009726E7" w:rsidP="00B02B44">
            <w:pPr>
              <w:contextualSpacing/>
              <w:jc w:val="center"/>
              <w:rPr>
                <w:sz w:val="20"/>
                <w:szCs w:val="16"/>
              </w:rPr>
            </w:pPr>
            <w:r w:rsidRPr="000E0EB0">
              <w:rPr>
                <w:sz w:val="20"/>
                <w:szCs w:val="16"/>
              </w:rPr>
              <w:t>102</w:t>
            </w:r>
          </w:p>
        </w:tc>
      </w:tr>
      <w:tr w:rsidR="009726E7" w:rsidRPr="00826103" w14:paraId="50C76DD5" w14:textId="77777777" w:rsidTr="00B02B44">
        <w:trPr>
          <w:trHeight w:val="317"/>
        </w:trPr>
        <w:tc>
          <w:tcPr>
            <w:tcW w:w="3883" w:type="dxa"/>
            <w:shd w:val="clear" w:color="auto" w:fill="auto"/>
            <w:vAlign w:val="center"/>
          </w:tcPr>
          <w:p w14:paraId="71FC3107" w14:textId="77777777" w:rsidR="009726E7" w:rsidRPr="00826103" w:rsidRDefault="009726E7" w:rsidP="00B02B44">
            <w:pPr>
              <w:contextualSpacing/>
              <w:rPr>
                <w:sz w:val="20"/>
              </w:rPr>
            </w:pPr>
            <w:r w:rsidRPr="00826103">
              <w:rPr>
                <w:sz w:val="20"/>
              </w:rPr>
              <w:t>Projected Expenditures</w:t>
            </w:r>
          </w:p>
        </w:tc>
        <w:tc>
          <w:tcPr>
            <w:tcW w:w="1606" w:type="dxa"/>
            <w:shd w:val="clear" w:color="auto" w:fill="auto"/>
            <w:vAlign w:val="center"/>
          </w:tcPr>
          <w:p w14:paraId="72F1C7E9" w14:textId="77777777" w:rsidR="009726E7" w:rsidRPr="000E0EB0" w:rsidRDefault="009726E7" w:rsidP="00B02B44">
            <w:pPr>
              <w:contextualSpacing/>
              <w:jc w:val="center"/>
              <w:rPr>
                <w:sz w:val="20"/>
                <w:szCs w:val="16"/>
              </w:rPr>
            </w:pPr>
            <w:r w:rsidRPr="000E0EB0">
              <w:rPr>
                <w:sz w:val="20"/>
                <w:szCs w:val="16"/>
              </w:rPr>
              <w:t>$2,283,306</w:t>
            </w:r>
          </w:p>
        </w:tc>
        <w:tc>
          <w:tcPr>
            <w:tcW w:w="1441" w:type="dxa"/>
            <w:shd w:val="clear" w:color="auto" w:fill="auto"/>
            <w:vAlign w:val="center"/>
          </w:tcPr>
          <w:p w14:paraId="408F24EA" w14:textId="77777777" w:rsidR="009726E7" w:rsidRPr="000E0EB0" w:rsidRDefault="009726E7" w:rsidP="00B02B44">
            <w:pPr>
              <w:contextualSpacing/>
              <w:jc w:val="center"/>
              <w:rPr>
                <w:sz w:val="20"/>
                <w:szCs w:val="16"/>
              </w:rPr>
            </w:pPr>
            <w:r w:rsidRPr="000E0EB0">
              <w:rPr>
                <w:sz w:val="20"/>
                <w:szCs w:val="16"/>
              </w:rPr>
              <w:t>$2,287,063</w:t>
            </w:r>
          </w:p>
        </w:tc>
        <w:tc>
          <w:tcPr>
            <w:tcW w:w="1530" w:type="dxa"/>
            <w:shd w:val="clear" w:color="auto" w:fill="auto"/>
            <w:vAlign w:val="center"/>
          </w:tcPr>
          <w:p w14:paraId="4E87F4CE" w14:textId="77777777" w:rsidR="009726E7" w:rsidRPr="000E0EB0" w:rsidRDefault="009726E7" w:rsidP="00B02B44">
            <w:pPr>
              <w:contextualSpacing/>
              <w:jc w:val="center"/>
              <w:rPr>
                <w:sz w:val="20"/>
                <w:szCs w:val="16"/>
              </w:rPr>
            </w:pPr>
            <w:r w:rsidRPr="000E0EB0">
              <w:rPr>
                <w:sz w:val="20"/>
                <w:szCs w:val="16"/>
              </w:rPr>
              <w:t>$2,378,238</w:t>
            </w:r>
          </w:p>
        </w:tc>
      </w:tr>
    </w:tbl>
    <w:p w14:paraId="0DCD6CE8" w14:textId="77777777" w:rsidR="00751C47" w:rsidRPr="00BA744C" w:rsidRDefault="009726E7" w:rsidP="00751C47">
      <w:pPr>
        <w:ind w:left="540"/>
        <w:jc w:val="both"/>
        <w:rPr>
          <w:sz w:val="20"/>
        </w:rPr>
      </w:pPr>
      <w:r w:rsidRPr="00BA744C">
        <w:rPr>
          <w:sz w:val="20"/>
        </w:rPr>
        <w:t>“The SAVEGREEN Project Program Plan,” New Jersey Natural Gas, Published: December 21, 2020</w:t>
      </w:r>
      <w:r w:rsidR="00751C47">
        <w:rPr>
          <w:sz w:val="20"/>
        </w:rPr>
        <w:t xml:space="preserve"> and approved by a March 3, 2021 Board Order</w:t>
      </w:r>
      <w:r w:rsidR="00CF4CB4">
        <w:rPr>
          <w:sz w:val="20"/>
        </w:rPr>
        <w:t>.</w:t>
      </w:r>
    </w:p>
    <w:p w14:paraId="1CD7C2AC" w14:textId="77777777" w:rsidR="009726E7" w:rsidRPr="00BA744C" w:rsidRDefault="009726E7" w:rsidP="009726E7">
      <w:pPr>
        <w:ind w:left="540"/>
        <w:jc w:val="both"/>
        <w:rPr>
          <w:sz w:val="20"/>
        </w:rPr>
      </w:pPr>
    </w:p>
    <w:p w14:paraId="1C53F16A" w14:textId="77777777" w:rsidR="009809F6" w:rsidRPr="00802831" w:rsidRDefault="009809F6" w:rsidP="009809F6">
      <w:pPr>
        <w:pStyle w:val="BodyText2"/>
        <w:spacing w:after="0"/>
        <w:rPr>
          <w:lang w:val="en-US"/>
        </w:rPr>
      </w:pPr>
      <w:r>
        <w:rPr>
          <w:lang w:val="en-US"/>
        </w:rPr>
        <w:t>The MIW program</w:t>
      </w:r>
      <w:r w:rsidRPr="00802831">
        <w:rPr>
          <w:lang w:val="en-US"/>
        </w:rPr>
        <w:t xml:space="preserve"> has the following objectives.</w:t>
      </w:r>
    </w:p>
    <w:p w14:paraId="5B613A6F" w14:textId="77777777" w:rsidR="009809F6" w:rsidRPr="00802831" w:rsidRDefault="009809F6" w:rsidP="009809F6">
      <w:pPr>
        <w:pStyle w:val="BodyText2"/>
        <w:numPr>
          <w:ilvl w:val="0"/>
          <w:numId w:val="10"/>
        </w:numPr>
        <w:tabs>
          <w:tab w:val="left" w:pos="810"/>
        </w:tabs>
        <w:spacing w:after="0"/>
        <w:ind w:left="810"/>
        <w:rPr>
          <w:u w:val="single"/>
          <w:lang w:val="en-US"/>
        </w:rPr>
      </w:pPr>
      <w:r>
        <w:rPr>
          <w:lang w:val="en-US"/>
        </w:rPr>
        <w:t>Achieve deep energy savings through comprehensive home retrofits.</w:t>
      </w:r>
    </w:p>
    <w:p w14:paraId="3C0BA6BE" w14:textId="77777777" w:rsidR="009809F6" w:rsidRPr="00802831" w:rsidRDefault="009809F6" w:rsidP="009809F6">
      <w:pPr>
        <w:pStyle w:val="BodyText2"/>
        <w:numPr>
          <w:ilvl w:val="0"/>
          <w:numId w:val="10"/>
        </w:numPr>
        <w:tabs>
          <w:tab w:val="left" w:pos="810"/>
        </w:tabs>
        <w:spacing w:after="0"/>
        <w:ind w:left="810"/>
        <w:rPr>
          <w:u w:val="single"/>
          <w:lang w:val="en-US"/>
        </w:rPr>
      </w:pPr>
      <w:r>
        <w:rPr>
          <w:lang w:val="en-US"/>
        </w:rPr>
        <w:t>Increase customer awareness of how the whole house approach can improve comfort, health, safety, and home value.</w:t>
      </w:r>
    </w:p>
    <w:p w14:paraId="26088883" w14:textId="77777777" w:rsidR="009809F6" w:rsidRDefault="009809F6" w:rsidP="009809F6">
      <w:pPr>
        <w:pStyle w:val="BodyText2"/>
        <w:numPr>
          <w:ilvl w:val="0"/>
          <w:numId w:val="10"/>
        </w:numPr>
        <w:tabs>
          <w:tab w:val="left" w:pos="810"/>
        </w:tabs>
        <w:spacing w:after="0"/>
        <w:ind w:left="810"/>
        <w:rPr>
          <w:u w:val="single"/>
          <w:lang w:val="en-US"/>
        </w:rPr>
      </w:pPr>
      <w:r>
        <w:rPr>
          <w:lang w:val="en-US"/>
        </w:rPr>
        <w:t>Recruit local, under-represented, and disadvantaged workers.</w:t>
      </w:r>
    </w:p>
    <w:p w14:paraId="3069D9FD" w14:textId="77777777" w:rsidR="009809F6" w:rsidRDefault="009809F6" w:rsidP="009809F6">
      <w:pPr>
        <w:pStyle w:val="BodyText2"/>
        <w:spacing w:after="0"/>
        <w:rPr>
          <w:u w:val="single"/>
          <w:lang w:val="en-US"/>
        </w:rPr>
      </w:pPr>
    </w:p>
    <w:p w14:paraId="67DC94ED" w14:textId="77777777" w:rsidR="009809F6" w:rsidRDefault="009809F6" w:rsidP="009809F6">
      <w:pPr>
        <w:pStyle w:val="BodyText2"/>
        <w:spacing w:after="0"/>
        <w:rPr>
          <w:lang w:val="en-US"/>
        </w:rPr>
      </w:pPr>
      <w:r>
        <w:rPr>
          <w:lang w:val="en-US"/>
        </w:rPr>
        <w:t>The MIW program is not</w:t>
      </w:r>
      <w:r w:rsidRPr="00A24724">
        <w:rPr>
          <w:lang w:val="en-US"/>
        </w:rPr>
        <w:t xml:space="preserve"> one of the “Core” </w:t>
      </w:r>
      <w:r>
        <w:rPr>
          <w:lang w:val="en-US"/>
        </w:rPr>
        <w:t>residential EE</w:t>
      </w:r>
      <w:r w:rsidRPr="00A24724">
        <w:rPr>
          <w:lang w:val="en-US"/>
        </w:rPr>
        <w:t xml:space="preserve"> programs</w:t>
      </w:r>
      <w:r>
        <w:rPr>
          <w:lang w:val="en-US"/>
        </w:rPr>
        <w:t>, but eligibility and incentives are still aligned across the utilities and customers seamlessly receive both gas and electric measures and incentives from the program even if they are served by two different utilities. The primary utility is the utility that the customer applies to for program incentives.</w:t>
      </w:r>
    </w:p>
    <w:p w14:paraId="144A3605" w14:textId="77777777" w:rsidR="000E410B" w:rsidRPr="00BD174E" w:rsidRDefault="000E410B" w:rsidP="000E410B">
      <w:pPr>
        <w:pStyle w:val="BodyText2"/>
        <w:spacing w:after="0"/>
        <w:rPr>
          <w:highlight w:val="yellow"/>
          <w:u w:val="single"/>
          <w:lang w:val="en-US"/>
        </w:rPr>
      </w:pPr>
    </w:p>
    <w:p w14:paraId="7E072332" w14:textId="77777777" w:rsidR="000E410B" w:rsidRPr="009809F6" w:rsidRDefault="000E410B" w:rsidP="000E410B">
      <w:pPr>
        <w:pStyle w:val="BodyText2"/>
        <w:spacing w:after="0"/>
        <w:rPr>
          <w:u w:val="single"/>
          <w:lang w:val="en-US"/>
        </w:rPr>
      </w:pPr>
      <w:r w:rsidRPr="009809F6">
        <w:rPr>
          <w:u w:val="single"/>
          <w:lang w:val="en-US"/>
        </w:rPr>
        <w:t>Eligibility</w:t>
      </w:r>
    </w:p>
    <w:p w14:paraId="72DE3D02" w14:textId="77777777" w:rsidR="000E410B" w:rsidRPr="009809F6" w:rsidRDefault="000E410B" w:rsidP="000E410B">
      <w:pPr>
        <w:pStyle w:val="BodyText2"/>
        <w:spacing w:after="0"/>
        <w:rPr>
          <w:lang w:val="en-US"/>
        </w:rPr>
      </w:pPr>
      <w:r w:rsidRPr="009809F6">
        <w:rPr>
          <w:lang w:val="en-US"/>
        </w:rPr>
        <w:t xml:space="preserve">NJNG natural gas customers </w:t>
      </w:r>
      <w:r w:rsidR="009809F6">
        <w:rPr>
          <w:lang w:val="en-US"/>
        </w:rPr>
        <w:t xml:space="preserve">with income between 251 and 400 percent of the FPL </w:t>
      </w:r>
      <w:r w:rsidRPr="009809F6">
        <w:rPr>
          <w:lang w:val="en-US"/>
        </w:rPr>
        <w:t xml:space="preserve">who live in single-family and </w:t>
      </w:r>
      <w:r w:rsidR="009809F6">
        <w:rPr>
          <w:lang w:val="en-US"/>
        </w:rPr>
        <w:t>multi-family buildings up to three units</w:t>
      </w:r>
      <w:r w:rsidRPr="009809F6">
        <w:rPr>
          <w:lang w:val="en-US"/>
        </w:rPr>
        <w:t xml:space="preserve"> are eligible for </w:t>
      </w:r>
      <w:r w:rsidR="009809F6">
        <w:rPr>
          <w:lang w:val="en-US"/>
        </w:rPr>
        <w:t>MIW</w:t>
      </w:r>
      <w:r w:rsidRPr="009809F6">
        <w:rPr>
          <w:lang w:val="en-US"/>
        </w:rPr>
        <w:t>.</w:t>
      </w:r>
    </w:p>
    <w:p w14:paraId="52D75BB4" w14:textId="77777777" w:rsidR="000E410B" w:rsidRPr="00BD174E" w:rsidRDefault="000E410B" w:rsidP="000E410B">
      <w:pPr>
        <w:pStyle w:val="BodyText2"/>
        <w:spacing w:after="0"/>
        <w:rPr>
          <w:highlight w:val="yellow"/>
          <w:u w:val="single"/>
          <w:lang w:val="en-US"/>
        </w:rPr>
      </w:pPr>
    </w:p>
    <w:p w14:paraId="2AE5EA79" w14:textId="77777777" w:rsidR="006D518A" w:rsidRPr="00C80430" w:rsidRDefault="006D518A" w:rsidP="006D518A">
      <w:pPr>
        <w:pStyle w:val="Heading2NoNumber"/>
        <w:spacing w:before="0" w:after="0"/>
        <w:ind w:left="446"/>
      </w:pPr>
      <w:bookmarkStart w:id="10" w:name="_Toc111639461"/>
      <w:bookmarkStart w:id="11" w:name="_Toc126315857"/>
      <w:r w:rsidRPr="00C80430">
        <w:t>Program Implementation</w:t>
      </w:r>
      <w:bookmarkEnd w:id="10"/>
      <w:bookmarkEnd w:id="11"/>
    </w:p>
    <w:p w14:paraId="5160F4E1" w14:textId="77777777" w:rsidR="00C80430" w:rsidRDefault="00C80430" w:rsidP="00C80430">
      <w:pPr>
        <w:pStyle w:val="BodyText2"/>
        <w:rPr>
          <w:lang w:val="en-US"/>
        </w:rPr>
      </w:pPr>
      <w:r>
        <w:rPr>
          <w:lang w:val="en-US"/>
        </w:rPr>
        <w:t xml:space="preserve">CLEAResult serves as the </w:t>
      </w:r>
      <w:r w:rsidR="007756E4">
        <w:rPr>
          <w:lang w:val="en-US"/>
        </w:rPr>
        <w:t>MIW</w:t>
      </w:r>
      <w:r>
        <w:rPr>
          <w:lang w:val="en-US"/>
        </w:rPr>
        <w:t xml:space="preserve"> </w:t>
      </w:r>
      <w:r w:rsidR="00824930">
        <w:rPr>
          <w:lang w:val="en-US"/>
        </w:rPr>
        <w:t>Program Implementer</w:t>
      </w:r>
      <w:r>
        <w:rPr>
          <w:lang w:val="en-US"/>
        </w:rPr>
        <w:t xml:space="preserve"> and is responsible for coordination with NJNG, </w:t>
      </w:r>
      <w:r w:rsidRPr="006D512E">
        <w:rPr>
          <w:lang w:val="en-US"/>
        </w:rPr>
        <w:t xml:space="preserve">home energy assessments, delivery of eligible weatherization and </w:t>
      </w:r>
      <w:r>
        <w:rPr>
          <w:lang w:val="en-US"/>
        </w:rPr>
        <w:t>health and safety</w:t>
      </w:r>
      <w:r w:rsidRPr="006D512E">
        <w:rPr>
          <w:lang w:val="en-US"/>
        </w:rPr>
        <w:t xml:space="preserve"> measures, and </w:t>
      </w:r>
      <w:r>
        <w:rPr>
          <w:lang w:val="en-US"/>
        </w:rPr>
        <w:t>quality control</w:t>
      </w:r>
      <w:r w:rsidRPr="006D512E">
        <w:rPr>
          <w:lang w:val="en-US"/>
        </w:rPr>
        <w:t>.</w:t>
      </w:r>
      <w:r>
        <w:rPr>
          <w:lang w:val="en-US"/>
        </w:rPr>
        <w:t xml:space="preserve"> They</w:t>
      </w:r>
      <w:r w:rsidR="00AA250A">
        <w:rPr>
          <w:lang w:val="en-US"/>
        </w:rPr>
        <w:t xml:space="preserve"> are currently delivering services and</w:t>
      </w:r>
      <w:r>
        <w:rPr>
          <w:lang w:val="en-US"/>
        </w:rPr>
        <w:t xml:space="preserve"> will be </w:t>
      </w:r>
      <w:r>
        <w:rPr>
          <w:lang w:val="en-US"/>
        </w:rPr>
        <w:lastRenderedPageBreak/>
        <w:t>responsible for subcontracting to service delivery firms and training and mentoring those contractors</w:t>
      </w:r>
      <w:r w:rsidR="00AA250A">
        <w:rPr>
          <w:lang w:val="en-US"/>
        </w:rPr>
        <w:t xml:space="preserve"> in the future</w:t>
      </w:r>
      <w:r>
        <w:rPr>
          <w:lang w:val="en-US"/>
        </w:rPr>
        <w:t>.</w:t>
      </w:r>
    </w:p>
    <w:p w14:paraId="0F9F3C2D" w14:textId="77777777" w:rsidR="00C80430" w:rsidRDefault="00C80430" w:rsidP="00C80430">
      <w:pPr>
        <w:pStyle w:val="BodyText2"/>
        <w:rPr>
          <w:lang w:val="en-US"/>
        </w:rPr>
      </w:pPr>
      <w:r>
        <w:rPr>
          <w:lang w:val="en-US"/>
        </w:rPr>
        <w:t>NJNG takes responsibility for data system development, marketing and outreach, customer application review and eligibility verification, and work scope review.</w:t>
      </w:r>
    </w:p>
    <w:p w14:paraId="6AD4350E" w14:textId="77777777" w:rsidR="006D518A" w:rsidRPr="00C80430" w:rsidRDefault="009A09F8" w:rsidP="006D518A">
      <w:pPr>
        <w:pStyle w:val="BodyText2"/>
        <w:rPr>
          <w:lang w:val="en-US" w:eastAsia="en-US"/>
        </w:rPr>
      </w:pPr>
      <w:r w:rsidRPr="00C80430">
        <w:rPr>
          <w:lang w:val="en-US" w:eastAsia="en-US"/>
        </w:rPr>
        <w:t>NJNG has used several marketing methods</w:t>
      </w:r>
      <w:r w:rsidR="002D234E">
        <w:rPr>
          <w:lang w:val="en-US" w:eastAsia="en-US"/>
        </w:rPr>
        <w:t>,</w:t>
      </w:r>
      <w:r w:rsidRPr="00C80430">
        <w:rPr>
          <w:lang w:val="en-US" w:eastAsia="en-US"/>
        </w:rPr>
        <w:t xml:space="preserve"> including their website, </w:t>
      </w:r>
      <w:r w:rsidR="00C80430">
        <w:rPr>
          <w:lang w:val="en-US" w:eastAsia="en-US"/>
        </w:rPr>
        <w:t>direct mail, email, social media, presentations, Community Action Agency outreach, and mailings to participants in income-qualified programs</w:t>
      </w:r>
      <w:r w:rsidR="00802460">
        <w:rPr>
          <w:lang w:val="en-US" w:eastAsia="en-US"/>
        </w:rPr>
        <w:t xml:space="preserve"> and </w:t>
      </w:r>
      <w:r w:rsidR="00953857">
        <w:rPr>
          <w:lang w:val="en-US" w:eastAsia="en-US"/>
        </w:rPr>
        <w:t xml:space="preserve">Overburdened </w:t>
      </w:r>
      <w:r w:rsidR="009648EA">
        <w:rPr>
          <w:lang w:val="en-US" w:eastAsia="en-US"/>
        </w:rPr>
        <w:t>Communities</w:t>
      </w:r>
      <w:r w:rsidR="00953857">
        <w:rPr>
          <w:lang w:val="en-US" w:eastAsia="en-US"/>
        </w:rPr>
        <w:t xml:space="preserve"> (</w:t>
      </w:r>
      <w:r w:rsidR="00802460">
        <w:rPr>
          <w:lang w:val="en-US" w:eastAsia="en-US"/>
        </w:rPr>
        <w:t>OBCs</w:t>
      </w:r>
      <w:r w:rsidR="00953857">
        <w:rPr>
          <w:lang w:val="en-US" w:eastAsia="en-US"/>
        </w:rPr>
        <w:t>)</w:t>
      </w:r>
      <w:r w:rsidRPr="00C80430">
        <w:rPr>
          <w:lang w:val="en-US" w:eastAsia="en-US"/>
        </w:rPr>
        <w:t>.</w:t>
      </w:r>
    </w:p>
    <w:p w14:paraId="6A044874" w14:textId="77777777" w:rsidR="00C80430" w:rsidRDefault="00C80430" w:rsidP="00C80430">
      <w:pPr>
        <w:pStyle w:val="BodyText2"/>
        <w:spacing w:after="0"/>
        <w:rPr>
          <w:lang w:val="en-US"/>
        </w:rPr>
      </w:pPr>
      <w:r w:rsidRPr="00F645B1">
        <w:rPr>
          <w:lang w:val="en-US"/>
        </w:rPr>
        <w:t xml:space="preserve">NJNG is responsible for </w:t>
      </w:r>
      <w:r w:rsidR="00802460">
        <w:rPr>
          <w:lang w:val="en-US"/>
        </w:rPr>
        <w:t xml:space="preserve">qualifying customers, </w:t>
      </w:r>
      <w:r w:rsidRPr="00F645B1">
        <w:rPr>
          <w:lang w:val="en-US"/>
        </w:rPr>
        <w:t xml:space="preserve">scheduling </w:t>
      </w:r>
      <w:r w:rsidR="00F333BD">
        <w:rPr>
          <w:lang w:val="en-US"/>
        </w:rPr>
        <w:t xml:space="preserve">audit </w:t>
      </w:r>
      <w:r w:rsidRPr="00F645B1">
        <w:rPr>
          <w:lang w:val="en-US"/>
        </w:rPr>
        <w:t>appointments</w:t>
      </w:r>
      <w:r w:rsidR="00F333BD">
        <w:rPr>
          <w:lang w:val="en-US"/>
        </w:rPr>
        <w:t>,</w:t>
      </w:r>
      <w:r w:rsidRPr="00F645B1">
        <w:rPr>
          <w:lang w:val="en-US"/>
        </w:rPr>
        <w:t xml:space="preserve"> and coordinating the schedules with CLEAResult. CLEAResult takes over implementation </w:t>
      </w:r>
      <w:r>
        <w:rPr>
          <w:lang w:val="en-US"/>
        </w:rPr>
        <w:t>starting with the</w:t>
      </w:r>
      <w:r w:rsidRPr="00F645B1">
        <w:rPr>
          <w:lang w:val="en-US"/>
        </w:rPr>
        <w:t xml:space="preserve"> audit.</w:t>
      </w:r>
      <w:r>
        <w:rPr>
          <w:lang w:val="en-US"/>
        </w:rPr>
        <w:t xml:space="preserve"> </w:t>
      </w:r>
      <w:r w:rsidRPr="00F645B1">
        <w:rPr>
          <w:lang w:val="en-US"/>
        </w:rPr>
        <w:t xml:space="preserve">CLEAResult began </w:t>
      </w:r>
      <w:r>
        <w:rPr>
          <w:lang w:val="en-US"/>
        </w:rPr>
        <w:t>home assessments</w:t>
      </w:r>
      <w:r w:rsidRPr="00F645B1">
        <w:rPr>
          <w:lang w:val="en-US"/>
        </w:rPr>
        <w:t xml:space="preserve"> in mid-March</w:t>
      </w:r>
      <w:r>
        <w:rPr>
          <w:lang w:val="en-US"/>
        </w:rPr>
        <w:t xml:space="preserve"> 2022 and </w:t>
      </w:r>
      <w:r w:rsidR="00207365">
        <w:rPr>
          <w:lang w:val="en-US"/>
        </w:rPr>
        <w:t xml:space="preserve">no </w:t>
      </w:r>
      <w:r>
        <w:rPr>
          <w:lang w:val="en-US"/>
        </w:rPr>
        <w:t xml:space="preserve">installations </w:t>
      </w:r>
      <w:r w:rsidR="00207365">
        <w:rPr>
          <w:lang w:val="en-US"/>
        </w:rPr>
        <w:t>were completed by</w:t>
      </w:r>
      <w:r w:rsidR="00F333BD">
        <w:rPr>
          <w:lang w:val="en-US"/>
        </w:rPr>
        <w:t xml:space="preserve"> the end of June </w:t>
      </w:r>
      <w:r>
        <w:rPr>
          <w:lang w:val="en-US"/>
        </w:rPr>
        <w:t>2022.</w:t>
      </w:r>
    </w:p>
    <w:p w14:paraId="415C7969" w14:textId="77777777" w:rsidR="00C80430" w:rsidRPr="00F645B1" w:rsidRDefault="00C80430" w:rsidP="00C80430">
      <w:pPr>
        <w:pStyle w:val="BodyText2"/>
        <w:spacing w:after="0"/>
        <w:rPr>
          <w:lang w:val="en-US"/>
        </w:rPr>
      </w:pPr>
    </w:p>
    <w:p w14:paraId="13AA80DF" w14:textId="77777777" w:rsidR="00F53EEB" w:rsidRPr="00F73147" w:rsidRDefault="00F53EEB" w:rsidP="00F53EEB">
      <w:pPr>
        <w:pStyle w:val="Heading2NoNumber"/>
        <w:spacing w:before="0" w:after="0"/>
        <w:ind w:left="446"/>
      </w:pPr>
      <w:bookmarkStart w:id="12" w:name="_Toc111639462"/>
      <w:bookmarkStart w:id="13" w:name="_Toc126315858"/>
      <w:r w:rsidRPr="00F73147">
        <w:t>Challenges</w:t>
      </w:r>
      <w:bookmarkEnd w:id="12"/>
      <w:bookmarkEnd w:id="13"/>
    </w:p>
    <w:p w14:paraId="0F1EA8AE" w14:textId="77777777" w:rsidR="00F73147" w:rsidRPr="003009B4" w:rsidRDefault="00F73147" w:rsidP="00F73147">
      <w:pPr>
        <w:pStyle w:val="BodyText2"/>
        <w:rPr>
          <w:lang w:val="en-US"/>
        </w:rPr>
      </w:pPr>
      <w:r w:rsidRPr="003009B4">
        <w:rPr>
          <w:lang w:val="en-US"/>
        </w:rPr>
        <w:t>The overriding challenge faced by NJNG was the extremely short timeline between approval of their EE plan and the July 1, 2021 implementation date</w:t>
      </w:r>
      <w:r w:rsidR="00751C47">
        <w:rPr>
          <w:lang w:val="en-US"/>
        </w:rPr>
        <w:t xml:space="preserve"> for their portfolio of programs, including the transition of many programs from NJCEP</w:t>
      </w:r>
      <w:r w:rsidR="00751C47" w:rsidRPr="003009B4">
        <w:rPr>
          <w:lang w:val="en-US"/>
        </w:rPr>
        <w:t>.</w:t>
      </w:r>
      <w:r w:rsidRPr="003009B4">
        <w:rPr>
          <w:lang w:val="en-US"/>
        </w:rPr>
        <w:t xml:space="preserve"> NJNG had extensive work to complete</w:t>
      </w:r>
      <w:r w:rsidR="002D234E">
        <w:rPr>
          <w:lang w:val="en-US"/>
        </w:rPr>
        <w:t>,</w:t>
      </w:r>
      <w:r w:rsidRPr="003009B4">
        <w:rPr>
          <w:lang w:val="en-US"/>
        </w:rPr>
        <w:t xml:space="preserve"> including coordination with the other NJ utilities, setting up internal systems</w:t>
      </w:r>
      <w:r w:rsidR="002D234E">
        <w:rPr>
          <w:lang w:val="en-US"/>
        </w:rPr>
        <w:t xml:space="preserve">, </w:t>
      </w:r>
      <w:r w:rsidRPr="003009B4">
        <w:rPr>
          <w:lang w:val="en-US"/>
        </w:rPr>
        <w:t xml:space="preserve">data management, and hiring </w:t>
      </w:r>
      <w:r>
        <w:rPr>
          <w:lang w:val="en-US"/>
        </w:rPr>
        <w:t>implementation</w:t>
      </w:r>
      <w:r w:rsidRPr="003009B4">
        <w:rPr>
          <w:lang w:val="en-US"/>
        </w:rPr>
        <w:t xml:space="preserve"> and evaluation contractors.</w:t>
      </w:r>
      <w:r w:rsidR="000A3AF9">
        <w:rPr>
          <w:lang w:val="en-US"/>
        </w:rPr>
        <w:t xml:space="preserve"> Another major challenge is the cost limit for jobs and health and safety measures.</w:t>
      </w:r>
    </w:p>
    <w:p w14:paraId="2639E17F" w14:textId="77777777" w:rsidR="00F73147" w:rsidRPr="003009B4" w:rsidRDefault="00F73147" w:rsidP="00F73147">
      <w:pPr>
        <w:pStyle w:val="BodyText2"/>
        <w:spacing w:after="0"/>
        <w:rPr>
          <w:lang w:val="en-US"/>
        </w:rPr>
      </w:pPr>
      <w:r>
        <w:rPr>
          <w:lang w:val="en-US"/>
        </w:rPr>
        <w:t>NJNG</w:t>
      </w:r>
      <w:r w:rsidRPr="003009B4">
        <w:rPr>
          <w:lang w:val="en-US"/>
        </w:rPr>
        <w:t xml:space="preserve"> noted the following </w:t>
      </w:r>
      <w:r>
        <w:rPr>
          <w:lang w:val="en-US"/>
        </w:rPr>
        <w:t xml:space="preserve">additional </w:t>
      </w:r>
      <w:r w:rsidRPr="003009B4">
        <w:rPr>
          <w:lang w:val="en-US"/>
        </w:rPr>
        <w:t>challenges.</w:t>
      </w:r>
    </w:p>
    <w:p w14:paraId="158C8727" w14:textId="77777777" w:rsidR="00F73147" w:rsidRDefault="00F73147" w:rsidP="00F73147">
      <w:pPr>
        <w:pStyle w:val="BodyText2"/>
        <w:numPr>
          <w:ilvl w:val="0"/>
          <w:numId w:val="197"/>
        </w:numPr>
        <w:tabs>
          <w:tab w:val="left" w:pos="810"/>
        </w:tabs>
        <w:spacing w:after="0"/>
        <w:ind w:left="806"/>
        <w:rPr>
          <w:lang w:val="en-US"/>
        </w:rPr>
      </w:pPr>
      <w:r w:rsidRPr="003009B4">
        <w:rPr>
          <w:lang w:val="en-US"/>
        </w:rPr>
        <w:t>Coordinating the specifics of the MIW program with the other utilities.</w:t>
      </w:r>
    </w:p>
    <w:p w14:paraId="4B29979E" w14:textId="77777777" w:rsidR="000A3AF9" w:rsidRPr="003009B4" w:rsidRDefault="000A3AF9" w:rsidP="000A3AF9">
      <w:pPr>
        <w:pStyle w:val="BodyText2"/>
        <w:numPr>
          <w:ilvl w:val="0"/>
          <w:numId w:val="197"/>
        </w:numPr>
        <w:tabs>
          <w:tab w:val="left" w:pos="810"/>
        </w:tabs>
        <w:spacing w:after="0"/>
        <w:ind w:left="806"/>
        <w:rPr>
          <w:lang w:val="en-US"/>
        </w:rPr>
      </w:pPr>
      <w:r>
        <w:rPr>
          <w:lang w:val="en-US"/>
        </w:rPr>
        <w:t>Inability to make changes to the program design before the end of the first triennium.</w:t>
      </w:r>
    </w:p>
    <w:p w14:paraId="15AA67EF" w14:textId="77777777" w:rsidR="00F73147" w:rsidRPr="003009B4" w:rsidRDefault="00F73147" w:rsidP="00F73147">
      <w:pPr>
        <w:pStyle w:val="BodyText2"/>
        <w:numPr>
          <w:ilvl w:val="0"/>
          <w:numId w:val="197"/>
        </w:numPr>
        <w:tabs>
          <w:tab w:val="left" w:pos="810"/>
        </w:tabs>
        <w:spacing w:after="0"/>
        <w:ind w:left="806"/>
        <w:rPr>
          <w:lang w:val="en-US"/>
        </w:rPr>
      </w:pPr>
      <w:r w:rsidRPr="003009B4">
        <w:rPr>
          <w:lang w:val="en-US"/>
        </w:rPr>
        <w:t xml:space="preserve">Contractors’ </w:t>
      </w:r>
      <w:r w:rsidR="00810D7E">
        <w:rPr>
          <w:lang w:val="en-US"/>
        </w:rPr>
        <w:t xml:space="preserve">(subcontractors to be onboarded) </w:t>
      </w:r>
      <w:r w:rsidRPr="003009B4">
        <w:rPr>
          <w:lang w:val="en-US"/>
        </w:rPr>
        <w:t>unfamiliarity with the program.</w:t>
      </w:r>
    </w:p>
    <w:p w14:paraId="45620601" w14:textId="77777777" w:rsidR="00F73147" w:rsidRPr="003009B4" w:rsidRDefault="00F73147" w:rsidP="00F73147">
      <w:pPr>
        <w:pStyle w:val="BodyText2"/>
        <w:numPr>
          <w:ilvl w:val="0"/>
          <w:numId w:val="197"/>
        </w:numPr>
        <w:tabs>
          <w:tab w:val="left" w:pos="810"/>
        </w:tabs>
        <w:spacing w:after="0"/>
        <w:ind w:left="806"/>
        <w:rPr>
          <w:lang w:val="en-US"/>
        </w:rPr>
      </w:pPr>
      <w:r w:rsidRPr="003009B4">
        <w:rPr>
          <w:lang w:val="en-US"/>
        </w:rPr>
        <w:t xml:space="preserve">The RFP process for bringing on the </w:t>
      </w:r>
      <w:r w:rsidR="00810D7E">
        <w:rPr>
          <w:lang w:val="en-US"/>
        </w:rPr>
        <w:t>Program Implementer.</w:t>
      </w:r>
    </w:p>
    <w:p w14:paraId="5C8D2775" w14:textId="77777777" w:rsidR="00F73147" w:rsidRPr="003009B4" w:rsidRDefault="00F73147" w:rsidP="00F73147">
      <w:pPr>
        <w:pStyle w:val="BodyText2"/>
        <w:numPr>
          <w:ilvl w:val="0"/>
          <w:numId w:val="197"/>
        </w:numPr>
        <w:tabs>
          <w:tab w:val="left" w:pos="810"/>
        </w:tabs>
        <w:spacing w:after="0"/>
        <w:ind w:left="806"/>
        <w:rPr>
          <w:lang w:val="en-US"/>
        </w:rPr>
      </w:pPr>
      <w:r w:rsidRPr="003009B4">
        <w:rPr>
          <w:lang w:val="en-US"/>
        </w:rPr>
        <w:t xml:space="preserve">The short turnaround after the selection of the </w:t>
      </w:r>
      <w:r w:rsidR="00810D7E">
        <w:rPr>
          <w:lang w:val="en-US"/>
        </w:rPr>
        <w:t>Program Implementer.</w:t>
      </w:r>
    </w:p>
    <w:p w14:paraId="2E2F9E34" w14:textId="77777777" w:rsidR="00F73147" w:rsidRDefault="00F73147" w:rsidP="00F73147">
      <w:pPr>
        <w:pStyle w:val="BodyText2"/>
        <w:numPr>
          <w:ilvl w:val="0"/>
          <w:numId w:val="197"/>
        </w:numPr>
        <w:tabs>
          <w:tab w:val="left" w:pos="810"/>
        </w:tabs>
        <w:spacing w:after="0"/>
        <w:ind w:left="806"/>
        <w:rPr>
          <w:lang w:val="en-US"/>
        </w:rPr>
      </w:pPr>
      <w:r w:rsidRPr="003009B4">
        <w:rPr>
          <w:lang w:val="en-US"/>
        </w:rPr>
        <w:t>Identifying the target population.</w:t>
      </w:r>
    </w:p>
    <w:p w14:paraId="73D4FD8A" w14:textId="77777777" w:rsidR="00F73147" w:rsidRDefault="00F73147" w:rsidP="00F73147">
      <w:pPr>
        <w:pStyle w:val="BodyText2"/>
        <w:numPr>
          <w:ilvl w:val="0"/>
          <w:numId w:val="197"/>
        </w:numPr>
        <w:tabs>
          <w:tab w:val="left" w:pos="810"/>
        </w:tabs>
        <w:spacing w:after="0"/>
        <w:ind w:left="806"/>
        <w:rPr>
          <w:lang w:val="en-US"/>
        </w:rPr>
      </w:pPr>
      <w:r>
        <w:rPr>
          <w:lang w:val="en-US"/>
        </w:rPr>
        <w:t>Customers’ skepticism about a free program that provides such large benefits.</w:t>
      </w:r>
    </w:p>
    <w:p w14:paraId="4D0F905E" w14:textId="77777777" w:rsidR="00F73147" w:rsidRDefault="00F73147" w:rsidP="00F73147">
      <w:pPr>
        <w:pStyle w:val="BodyText2"/>
        <w:numPr>
          <w:ilvl w:val="0"/>
          <w:numId w:val="197"/>
        </w:numPr>
        <w:tabs>
          <w:tab w:val="left" w:pos="810"/>
        </w:tabs>
        <w:spacing w:after="0"/>
        <w:ind w:left="806"/>
        <w:rPr>
          <w:lang w:val="en-US"/>
        </w:rPr>
      </w:pPr>
      <w:r>
        <w:rPr>
          <w:lang w:val="en-US"/>
        </w:rPr>
        <w:t>Customer confusion about “moderate-income” framing. NJNG has moved away from that terminology when marketing the program.</w:t>
      </w:r>
    </w:p>
    <w:p w14:paraId="69223C17" w14:textId="77777777" w:rsidR="00F73147" w:rsidRPr="003009B4" w:rsidRDefault="00F73147" w:rsidP="00F73147">
      <w:pPr>
        <w:pStyle w:val="BodyText2"/>
        <w:tabs>
          <w:tab w:val="left" w:pos="810"/>
        </w:tabs>
        <w:spacing w:after="0"/>
        <w:ind w:left="806"/>
        <w:rPr>
          <w:lang w:val="en-US"/>
        </w:rPr>
      </w:pPr>
    </w:p>
    <w:p w14:paraId="6168254E" w14:textId="77777777" w:rsidR="00F73147" w:rsidRPr="003009B4" w:rsidRDefault="00F73147" w:rsidP="00F73147">
      <w:pPr>
        <w:pStyle w:val="BodyText2"/>
        <w:rPr>
          <w:lang w:val="en-US"/>
        </w:rPr>
      </w:pPr>
      <w:r w:rsidRPr="003009B4">
        <w:rPr>
          <w:lang w:val="en-US"/>
        </w:rPr>
        <w:t>NJNG continues to face minor structural challenges</w:t>
      </w:r>
      <w:r>
        <w:rPr>
          <w:lang w:val="en-US"/>
        </w:rPr>
        <w:t xml:space="preserve">, including </w:t>
      </w:r>
      <w:proofErr w:type="spellStart"/>
      <w:r w:rsidR="00810D7E">
        <w:rPr>
          <w:lang w:val="en-US"/>
        </w:rPr>
        <w:t>Snugg</w:t>
      </w:r>
      <w:r w:rsidR="00461074">
        <w:rPr>
          <w:lang w:val="en-US"/>
        </w:rPr>
        <w:t>P</w:t>
      </w:r>
      <w:r w:rsidR="00810D7E">
        <w:rPr>
          <w:lang w:val="en-US"/>
        </w:rPr>
        <w:t>ro</w:t>
      </w:r>
      <w:proofErr w:type="spellEnd"/>
      <w:r w:rsidR="00810D7E">
        <w:rPr>
          <w:lang w:val="en-US"/>
        </w:rPr>
        <w:t xml:space="preserve"> modifications, </w:t>
      </w:r>
      <w:r>
        <w:rPr>
          <w:lang w:val="en-US"/>
        </w:rPr>
        <w:t>the</w:t>
      </w:r>
      <w:r w:rsidR="00810D7E">
        <w:rPr>
          <w:lang w:val="en-US"/>
        </w:rPr>
        <w:t xml:space="preserve"> evolving coordinated measures list, and</w:t>
      </w:r>
      <w:r w:rsidR="00461074">
        <w:rPr>
          <w:lang w:val="en-US"/>
        </w:rPr>
        <w:t xml:space="preserve"> the</w:t>
      </w:r>
      <w:r>
        <w:rPr>
          <w:lang w:val="en-US"/>
        </w:rPr>
        <w:t xml:space="preserve"> energy saving calculations</w:t>
      </w:r>
      <w:r w:rsidRPr="003009B4">
        <w:rPr>
          <w:lang w:val="en-US"/>
        </w:rPr>
        <w:t>.</w:t>
      </w:r>
    </w:p>
    <w:p w14:paraId="736C1133" w14:textId="77777777" w:rsidR="002B7D58" w:rsidRPr="00F73147" w:rsidRDefault="00E02E56" w:rsidP="002B7D58">
      <w:pPr>
        <w:pStyle w:val="Heading2NoNumber"/>
        <w:spacing w:before="0" w:after="0"/>
        <w:ind w:left="446"/>
      </w:pPr>
      <w:bookmarkStart w:id="14" w:name="_Toc111639463"/>
      <w:bookmarkStart w:id="15" w:name="_Toc126315859"/>
      <w:r w:rsidRPr="00F73147">
        <w:t xml:space="preserve">Key </w:t>
      </w:r>
      <w:r w:rsidR="002B7D58" w:rsidRPr="00F73147">
        <w:t>Findings</w:t>
      </w:r>
      <w:bookmarkEnd w:id="14"/>
      <w:bookmarkEnd w:id="15"/>
    </w:p>
    <w:p w14:paraId="13DCD900" w14:textId="77777777" w:rsidR="002B6866" w:rsidRPr="00975E72" w:rsidRDefault="00383F89" w:rsidP="00F17414">
      <w:pPr>
        <w:pStyle w:val="BodyText2"/>
        <w:spacing w:after="0"/>
        <w:rPr>
          <w:lang w:val="en-US" w:eastAsia="en-US"/>
        </w:rPr>
      </w:pPr>
      <w:r w:rsidRPr="00975E72">
        <w:rPr>
          <w:lang w:val="en-US" w:eastAsia="en-US"/>
        </w:rPr>
        <w:t>Key findings from the research are summarized below.</w:t>
      </w:r>
    </w:p>
    <w:p w14:paraId="1A7D9810" w14:textId="77777777" w:rsidR="0081096C" w:rsidRPr="00F73147" w:rsidRDefault="002B6866" w:rsidP="0003086E">
      <w:pPr>
        <w:pStyle w:val="BodyText1"/>
        <w:numPr>
          <w:ilvl w:val="0"/>
          <w:numId w:val="8"/>
        </w:numPr>
        <w:tabs>
          <w:tab w:val="left" w:pos="810"/>
        </w:tabs>
        <w:spacing w:after="0"/>
        <w:ind w:left="810"/>
      </w:pPr>
      <w:r w:rsidRPr="00F73147">
        <w:t xml:space="preserve">Evaluability Assessment: </w:t>
      </w:r>
      <w:r w:rsidR="0081096C" w:rsidRPr="00F73147">
        <w:t>T</w:t>
      </w:r>
      <w:r w:rsidR="0081096C" w:rsidRPr="00F73147">
        <w:rPr>
          <w:lang w:eastAsia="x-none"/>
        </w:rPr>
        <w:t>he only key data</w:t>
      </w:r>
      <w:r w:rsidR="00D226A6">
        <w:rPr>
          <w:lang w:eastAsia="x-none"/>
        </w:rPr>
        <w:t xml:space="preserve"> for an Enhanced Rigor Evaluation</w:t>
      </w:r>
      <w:r w:rsidR="00E223BC">
        <w:rPr>
          <w:rStyle w:val="FootnoteReference"/>
          <w:lang w:eastAsia="x-none"/>
        </w:rPr>
        <w:footnoteReference w:id="5"/>
      </w:r>
      <w:r w:rsidR="0081096C" w:rsidRPr="00F73147">
        <w:rPr>
          <w:lang w:eastAsia="x-none"/>
        </w:rPr>
        <w:t xml:space="preserve"> that are not available are measures that the contractor recommended</w:t>
      </w:r>
      <w:r w:rsidR="00A3002B">
        <w:rPr>
          <w:lang w:eastAsia="x-none"/>
        </w:rPr>
        <w:t xml:space="preserve"> (or would be recommended if a higher job budget </w:t>
      </w:r>
      <w:r w:rsidR="00AB10D5">
        <w:rPr>
          <w:lang w:eastAsia="x-none"/>
        </w:rPr>
        <w:t>were</w:t>
      </w:r>
      <w:r w:rsidR="00A3002B">
        <w:rPr>
          <w:lang w:eastAsia="x-none"/>
        </w:rPr>
        <w:t xml:space="preserve"> available)</w:t>
      </w:r>
      <w:r w:rsidR="0081096C" w:rsidRPr="00F73147">
        <w:rPr>
          <w:lang w:eastAsia="x-none"/>
        </w:rPr>
        <w:t xml:space="preserve"> that were not installed.</w:t>
      </w:r>
    </w:p>
    <w:p w14:paraId="5F3F6717" w14:textId="77777777" w:rsidR="009A09F8" w:rsidRPr="00F73147" w:rsidRDefault="009A09F8" w:rsidP="009A09F8">
      <w:pPr>
        <w:pStyle w:val="BodyText1"/>
        <w:tabs>
          <w:tab w:val="left" w:pos="810"/>
        </w:tabs>
        <w:spacing w:after="0"/>
        <w:ind w:left="810"/>
      </w:pPr>
    </w:p>
    <w:p w14:paraId="1E62CFEC" w14:textId="77777777" w:rsidR="00F73147" w:rsidRDefault="00F73147" w:rsidP="00B02B44">
      <w:pPr>
        <w:pStyle w:val="BodyText1"/>
        <w:numPr>
          <w:ilvl w:val="0"/>
          <w:numId w:val="184"/>
        </w:numPr>
        <w:tabs>
          <w:tab w:val="left" w:pos="810"/>
        </w:tabs>
        <w:spacing w:after="0"/>
        <w:ind w:left="810"/>
        <w:rPr>
          <w:rFonts w:cs="Arial"/>
          <w:szCs w:val="22"/>
        </w:rPr>
      </w:pPr>
      <w:r w:rsidRPr="00F73147">
        <w:lastRenderedPageBreak/>
        <w:t>Participation</w:t>
      </w:r>
      <w:r w:rsidR="00B06A30" w:rsidRPr="00F73147">
        <w:t xml:space="preserve">: </w:t>
      </w:r>
      <w:r w:rsidRPr="00F73147">
        <w:rPr>
          <w:szCs w:val="24"/>
        </w:rPr>
        <w:t xml:space="preserve">The MIW did not complete jobs in PY1 but had a good pipeline as of August 2022 with </w:t>
      </w:r>
      <w:r w:rsidRPr="00F73147">
        <w:rPr>
          <w:rFonts w:cs="Arial"/>
          <w:szCs w:val="22"/>
        </w:rPr>
        <w:t>54 audits completed,</w:t>
      </w:r>
      <w:r w:rsidR="00810D7E">
        <w:rPr>
          <w:rFonts w:cs="Arial"/>
          <w:szCs w:val="22"/>
        </w:rPr>
        <w:t xml:space="preserve"> 11 approved customers not yet scheduled,</w:t>
      </w:r>
      <w:r w:rsidRPr="00F73147">
        <w:rPr>
          <w:rFonts w:cs="Arial"/>
          <w:szCs w:val="22"/>
        </w:rPr>
        <w:t xml:space="preserve"> six installations in progress, </w:t>
      </w:r>
      <w:r w:rsidR="008E7A2B">
        <w:rPr>
          <w:rFonts w:cs="Arial"/>
          <w:szCs w:val="22"/>
        </w:rPr>
        <w:t xml:space="preserve">35 under work scope review, </w:t>
      </w:r>
      <w:r w:rsidRPr="00F73147">
        <w:rPr>
          <w:rFonts w:cs="Arial"/>
          <w:szCs w:val="22"/>
        </w:rPr>
        <w:t>and two completed project</w:t>
      </w:r>
      <w:r>
        <w:rPr>
          <w:rFonts w:cs="Arial"/>
          <w:szCs w:val="22"/>
        </w:rPr>
        <w:t>s</w:t>
      </w:r>
      <w:r w:rsidR="002D234E">
        <w:rPr>
          <w:rFonts w:cs="Arial"/>
          <w:szCs w:val="22"/>
        </w:rPr>
        <w:t xml:space="preserve"> (in PY2)</w:t>
      </w:r>
      <w:r>
        <w:rPr>
          <w:rFonts w:cs="Arial"/>
          <w:szCs w:val="22"/>
        </w:rPr>
        <w:t>.</w:t>
      </w:r>
    </w:p>
    <w:p w14:paraId="4FCF6028" w14:textId="77777777" w:rsidR="00F73147" w:rsidRDefault="00F73147" w:rsidP="00F73147">
      <w:pPr>
        <w:pStyle w:val="BodyText1"/>
        <w:tabs>
          <w:tab w:val="left" w:pos="810"/>
        </w:tabs>
        <w:spacing w:after="0"/>
        <w:ind w:left="810"/>
        <w:rPr>
          <w:rFonts w:cs="Arial"/>
          <w:szCs w:val="22"/>
        </w:rPr>
      </w:pPr>
    </w:p>
    <w:p w14:paraId="61A8CD0C" w14:textId="77777777" w:rsidR="00F73147" w:rsidRPr="00D226A6" w:rsidRDefault="00F73147" w:rsidP="00F73147">
      <w:pPr>
        <w:pStyle w:val="BodyText1"/>
        <w:numPr>
          <w:ilvl w:val="0"/>
          <w:numId w:val="184"/>
        </w:numPr>
        <w:tabs>
          <w:tab w:val="left" w:pos="810"/>
        </w:tabs>
        <w:spacing w:after="0"/>
        <w:ind w:left="810"/>
        <w:rPr>
          <w:rFonts w:cs="Arial"/>
          <w:szCs w:val="22"/>
        </w:rPr>
      </w:pPr>
      <w:r>
        <w:rPr>
          <w:rFonts w:cs="Arial"/>
          <w:szCs w:val="22"/>
        </w:rPr>
        <w:t xml:space="preserve">Quality Control: In addition to implementing the MIW program, </w:t>
      </w:r>
      <w:r w:rsidRPr="00F73147">
        <w:rPr>
          <w:szCs w:val="24"/>
        </w:rPr>
        <w:t>CLEAResult is under contract to conduct quality control inspections on MIW projects. This work is done by a different group than the one that provides service delivery</w:t>
      </w:r>
      <w:r w:rsidR="00AB10D5" w:rsidRPr="00F73147">
        <w:rPr>
          <w:szCs w:val="24"/>
        </w:rPr>
        <w:t xml:space="preserve">. </w:t>
      </w:r>
    </w:p>
    <w:p w14:paraId="23CF427E" w14:textId="77777777" w:rsidR="00D226A6" w:rsidRDefault="00D226A6" w:rsidP="00D226A6">
      <w:pPr>
        <w:pStyle w:val="ListParagraph"/>
        <w:rPr>
          <w:rFonts w:cs="Arial"/>
          <w:szCs w:val="22"/>
        </w:rPr>
      </w:pPr>
    </w:p>
    <w:p w14:paraId="61369C49" w14:textId="77777777" w:rsidR="00D226A6" w:rsidRPr="00C5493F" w:rsidRDefault="00D226A6" w:rsidP="00D226A6">
      <w:pPr>
        <w:pStyle w:val="BodyText2"/>
        <w:spacing w:after="0"/>
        <w:ind w:left="810"/>
        <w:rPr>
          <w:szCs w:val="24"/>
          <w:lang w:val="en-US"/>
        </w:rPr>
      </w:pPr>
      <w:r w:rsidRPr="00C5493F">
        <w:rPr>
          <w:szCs w:val="24"/>
          <w:lang w:val="en-US"/>
        </w:rPr>
        <w:t xml:space="preserve">CLEAResult is </w:t>
      </w:r>
      <w:r>
        <w:rPr>
          <w:szCs w:val="24"/>
          <w:lang w:val="en-US"/>
        </w:rPr>
        <w:t>required to inspect</w:t>
      </w:r>
      <w:r w:rsidRPr="00C5493F">
        <w:rPr>
          <w:szCs w:val="24"/>
          <w:lang w:val="en-US"/>
        </w:rPr>
        <w:t xml:space="preserve"> the first seven jobs</w:t>
      </w:r>
      <w:r>
        <w:rPr>
          <w:szCs w:val="24"/>
          <w:lang w:val="en-US"/>
        </w:rPr>
        <w:t xml:space="preserve"> for any new contractor</w:t>
      </w:r>
      <w:r w:rsidRPr="00C5493F">
        <w:rPr>
          <w:szCs w:val="24"/>
          <w:lang w:val="en-US"/>
        </w:rPr>
        <w:t xml:space="preserve"> to ensure there is a solid foundation for the program. After that, they expect to inspect </w:t>
      </w:r>
      <w:r>
        <w:rPr>
          <w:szCs w:val="24"/>
          <w:lang w:val="en-US"/>
        </w:rPr>
        <w:t>about 20 to 25 percent</w:t>
      </w:r>
      <w:r w:rsidRPr="00C5493F">
        <w:rPr>
          <w:szCs w:val="24"/>
          <w:lang w:val="en-US"/>
        </w:rPr>
        <w:t xml:space="preserve"> of </w:t>
      </w:r>
      <w:r>
        <w:rPr>
          <w:szCs w:val="24"/>
          <w:lang w:val="en-US"/>
        </w:rPr>
        <w:t xml:space="preserve">the </w:t>
      </w:r>
      <w:r w:rsidRPr="00C5493F">
        <w:rPr>
          <w:szCs w:val="24"/>
          <w:lang w:val="en-US"/>
        </w:rPr>
        <w:t xml:space="preserve">jobs. Nearly half of </w:t>
      </w:r>
      <w:r>
        <w:rPr>
          <w:szCs w:val="24"/>
          <w:lang w:val="en-US"/>
        </w:rPr>
        <w:t xml:space="preserve">the </w:t>
      </w:r>
      <w:r w:rsidRPr="00C5493F">
        <w:rPr>
          <w:szCs w:val="24"/>
          <w:lang w:val="en-US"/>
        </w:rPr>
        <w:t xml:space="preserve">jobs will receive at least a work-in-progress inspection, if not a full inspection. </w:t>
      </w:r>
      <w:r>
        <w:rPr>
          <w:szCs w:val="24"/>
          <w:lang w:val="en-US"/>
        </w:rPr>
        <w:t>For the</w:t>
      </w:r>
      <w:r w:rsidRPr="00C5493F">
        <w:rPr>
          <w:szCs w:val="24"/>
          <w:lang w:val="en-US"/>
        </w:rPr>
        <w:t xml:space="preserve"> work-in-progress inspection</w:t>
      </w:r>
      <w:r>
        <w:rPr>
          <w:szCs w:val="24"/>
          <w:lang w:val="en-US"/>
        </w:rPr>
        <w:t xml:space="preserve">, </w:t>
      </w:r>
      <w:r w:rsidRPr="00C5493F">
        <w:rPr>
          <w:szCs w:val="24"/>
          <w:lang w:val="en-US"/>
        </w:rPr>
        <w:t>CLEAResult staff would come on</w:t>
      </w:r>
      <w:r>
        <w:rPr>
          <w:szCs w:val="24"/>
          <w:lang w:val="en-US"/>
        </w:rPr>
        <w:t xml:space="preserve"> </w:t>
      </w:r>
      <w:r w:rsidRPr="00C5493F">
        <w:rPr>
          <w:szCs w:val="24"/>
          <w:lang w:val="en-US"/>
        </w:rPr>
        <w:t xml:space="preserve">site to assess the work that is being done. </w:t>
      </w:r>
      <w:r>
        <w:rPr>
          <w:szCs w:val="24"/>
          <w:lang w:val="en-US"/>
        </w:rPr>
        <w:t>NJNG staff also participate in the on-site QC inspection visits.</w:t>
      </w:r>
    </w:p>
    <w:p w14:paraId="0716856C" w14:textId="77777777" w:rsidR="00D226A6" w:rsidRPr="00F73147" w:rsidRDefault="00D226A6" w:rsidP="00D226A6">
      <w:pPr>
        <w:pStyle w:val="BodyText1"/>
        <w:tabs>
          <w:tab w:val="left" w:pos="810"/>
        </w:tabs>
        <w:spacing w:after="0"/>
        <w:ind w:left="810"/>
        <w:rPr>
          <w:rFonts w:cs="Arial"/>
          <w:szCs w:val="22"/>
        </w:rPr>
      </w:pPr>
    </w:p>
    <w:p w14:paraId="06093F1A" w14:textId="77777777" w:rsidR="00F73147" w:rsidRPr="00F73147" w:rsidRDefault="00F73147" w:rsidP="00F73147">
      <w:pPr>
        <w:pStyle w:val="BodyText1"/>
        <w:numPr>
          <w:ilvl w:val="0"/>
          <w:numId w:val="184"/>
        </w:numPr>
        <w:tabs>
          <w:tab w:val="left" w:pos="810"/>
        </w:tabs>
        <w:spacing w:after="0"/>
        <w:ind w:left="810"/>
        <w:rPr>
          <w:rFonts w:cs="Arial"/>
          <w:szCs w:val="22"/>
        </w:rPr>
      </w:pPr>
      <w:r>
        <w:rPr>
          <w:rFonts w:cs="Arial"/>
          <w:szCs w:val="22"/>
        </w:rPr>
        <w:t xml:space="preserve">Energy Savings: </w:t>
      </w:r>
      <w:r w:rsidRPr="00F73147">
        <w:rPr>
          <w:szCs w:val="24"/>
        </w:rPr>
        <w:t xml:space="preserve">NJNG’s MIW plan </w:t>
      </w:r>
      <w:r w:rsidR="00A3002B">
        <w:rPr>
          <w:szCs w:val="24"/>
        </w:rPr>
        <w:t>projects</w:t>
      </w:r>
      <w:r w:rsidRPr="00F73147">
        <w:rPr>
          <w:szCs w:val="24"/>
        </w:rPr>
        <w:t xml:space="preserve"> average participant savings goals of 342 </w:t>
      </w:r>
      <w:proofErr w:type="spellStart"/>
      <w:r w:rsidRPr="00F73147">
        <w:rPr>
          <w:szCs w:val="24"/>
        </w:rPr>
        <w:t>therms</w:t>
      </w:r>
      <w:proofErr w:type="spellEnd"/>
      <w:r w:rsidRPr="00F73147">
        <w:rPr>
          <w:szCs w:val="24"/>
        </w:rPr>
        <w:t xml:space="preserve"> and 1,739 kWh, which appear high compared to NJ C</w:t>
      </w:r>
      <w:r w:rsidR="00A3002B">
        <w:rPr>
          <w:szCs w:val="24"/>
        </w:rPr>
        <w:t>omfort Partners</w:t>
      </w:r>
      <w:r w:rsidR="002D234E">
        <w:rPr>
          <w:szCs w:val="24"/>
        </w:rPr>
        <w:t>’</w:t>
      </w:r>
      <w:r w:rsidRPr="00F73147">
        <w:rPr>
          <w:szCs w:val="24"/>
        </w:rPr>
        <w:t xml:space="preserve"> average evaluated savings</w:t>
      </w:r>
      <w:r w:rsidR="00C56206">
        <w:rPr>
          <w:szCs w:val="24"/>
        </w:rPr>
        <w:t xml:space="preserve"> based on a pre/post, weather-normalized, comparison group adjusted billing analysis</w:t>
      </w:r>
      <w:r w:rsidRPr="00F73147">
        <w:rPr>
          <w:szCs w:val="24"/>
        </w:rPr>
        <w:t>.</w:t>
      </w:r>
    </w:p>
    <w:p w14:paraId="2BC68B22" w14:textId="77777777" w:rsidR="00F73147" w:rsidRDefault="00F73147" w:rsidP="007B4590">
      <w:pPr>
        <w:pStyle w:val="Heading2NoNumber"/>
        <w:spacing w:before="0" w:after="0"/>
        <w:ind w:left="446"/>
      </w:pPr>
    </w:p>
    <w:p w14:paraId="7AD46426" w14:textId="77777777" w:rsidR="00DF47E2" w:rsidRDefault="00DF47E2" w:rsidP="007B4590">
      <w:pPr>
        <w:pStyle w:val="Heading2NoNumber"/>
        <w:spacing w:before="0" w:after="0"/>
        <w:ind w:left="446"/>
      </w:pPr>
      <w:bookmarkStart w:id="16" w:name="_Toc111639464"/>
      <w:bookmarkStart w:id="17" w:name="_Toc126315860"/>
      <w:r w:rsidRPr="00975E72">
        <w:t>Recommendations</w:t>
      </w:r>
      <w:bookmarkEnd w:id="16"/>
      <w:bookmarkEnd w:id="17"/>
    </w:p>
    <w:p w14:paraId="41130CFA" w14:textId="77777777" w:rsidR="006D78A2" w:rsidRDefault="006D78A2" w:rsidP="00F17414">
      <w:pPr>
        <w:pStyle w:val="BodyText2"/>
        <w:spacing w:after="0"/>
        <w:rPr>
          <w:lang w:val="en-US"/>
        </w:rPr>
      </w:pPr>
      <w:r>
        <w:rPr>
          <w:lang w:val="en-US"/>
        </w:rPr>
        <w:t>Recommendations based on the process evaluation findings are detailed below.</w:t>
      </w:r>
    </w:p>
    <w:p w14:paraId="12E5A060" w14:textId="60576389" w:rsidR="006D78A2" w:rsidRPr="00BC6DD6" w:rsidRDefault="006D78A2" w:rsidP="006D78A2">
      <w:pPr>
        <w:pStyle w:val="BodyText2"/>
        <w:numPr>
          <w:ilvl w:val="0"/>
          <w:numId w:val="11"/>
        </w:numPr>
        <w:tabs>
          <w:tab w:val="left" w:pos="810"/>
        </w:tabs>
        <w:spacing w:after="0"/>
        <w:ind w:left="806"/>
      </w:pPr>
      <w:r>
        <w:rPr>
          <w:lang w:val="en-US"/>
        </w:rPr>
        <w:t xml:space="preserve">Budgeting: The utilities provide joint funding for </w:t>
      </w:r>
      <w:r w:rsidR="002D234E">
        <w:rPr>
          <w:lang w:val="en-US"/>
        </w:rPr>
        <w:t>MIW</w:t>
      </w:r>
      <w:r>
        <w:rPr>
          <w:lang w:val="en-US"/>
        </w:rPr>
        <w:t xml:space="preserve"> projects. However, there are challenges aligning the expenditures because </w:t>
      </w:r>
      <w:r>
        <w:rPr>
          <w:lang w:val="en-US"/>
        </w:rPr>
        <w:t>the</w:t>
      </w:r>
      <w:r w:rsidR="00EC7B31">
        <w:rPr>
          <w:lang w:val="en-US"/>
        </w:rPr>
        <w:t xml:space="preserve"> utilities</w:t>
      </w:r>
      <w:r>
        <w:rPr>
          <w:lang w:val="en-US"/>
        </w:rPr>
        <w:t xml:space="preserve"> did not coordinate</w:t>
      </w:r>
      <w:r w:rsidR="00CA69A2">
        <w:rPr>
          <w:lang w:val="en-US"/>
        </w:rPr>
        <w:t xml:space="preserve"> their budgets</w:t>
      </w:r>
      <w:r w:rsidR="003B3257">
        <w:rPr>
          <w:lang w:val="en-US"/>
        </w:rPr>
        <w:t xml:space="preserve"> </w:t>
      </w:r>
      <w:r w:rsidR="00EC7B31">
        <w:rPr>
          <w:lang w:val="en-US"/>
        </w:rPr>
        <w:t>to ensure that the</w:t>
      </w:r>
      <w:r w:rsidR="003B3257">
        <w:rPr>
          <w:lang w:val="en-US"/>
        </w:rPr>
        <w:t xml:space="preserve"> electric utility and gas utility funding are available for the same number of jobs</w:t>
      </w:r>
      <w:r>
        <w:rPr>
          <w:lang w:val="en-US"/>
        </w:rPr>
        <w:t xml:space="preserve">. </w:t>
      </w:r>
    </w:p>
    <w:p w14:paraId="0E463647" w14:textId="77777777" w:rsidR="006D78A2" w:rsidRDefault="006D78A2" w:rsidP="006D78A2">
      <w:pPr>
        <w:pStyle w:val="BodyText2"/>
        <w:tabs>
          <w:tab w:val="left" w:pos="810"/>
        </w:tabs>
        <w:spacing w:after="0"/>
        <w:ind w:left="806"/>
        <w:rPr>
          <w:lang w:val="en-US"/>
        </w:rPr>
      </w:pPr>
    </w:p>
    <w:p w14:paraId="369D0C7F" w14:textId="77777777" w:rsidR="006D78A2" w:rsidRPr="00BC6DD6" w:rsidRDefault="006D78A2" w:rsidP="006D78A2">
      <w:pPr>
        <w:pStyle w:val="ListParagraph"/>
        <w:ind w:left="810"/>
        <w:jc w:val="both"/>
        <w:rPr>
          <w:rFonts w:ascii="Times New Roman" w:hAnsi="Times New Roman"/>
          <w:i/>
          <w:iCs/>
        </w:rPr>
      </w:pPr>
      <w:r w:rsidRPr="00BC6DD6">
        <w:rPr>
          <w:rFonts w:ascii="Times New Roman" w:hAnsi="Times New Roman"/>
          <w:i/>
          <w:iCs/>
        </w:rPr>
        <w:t>Recommendation: Coordination on expected jobs and costs should be done prior to the next triennial to better align funding across gas and electric utilities.</w:t>
      </w:r>
    </w:p>
    <w:p w14:paraId="41F541A6" w14:textId="77777777" w:rsidR="006D78A2" w:rsidRDefault="006D78A2" w:rsidP="006D78A2">
      <w:pPr>
        <w:pStyle w:val="BodyText2"/>
        <w:tabs>
          <w:tab w:val="left" w:pos="810"/>
        </w:tabs>
        <w:spacing w:after="0"/>
        <w:ind w:left="806"/>
      </w:pPr>
    </w:p>
    <w:p w14:paraId="78E44B27" w14:textId="77777777" w:rsidR="006D78A2" w:rsidRDefault="006D78A2" w:rsidP="006D78A2">
      <w:pPr>
        <w:pStyle w:val="BodyText2"/>
        <w:numPr>
          <w:ilvl w:val="0"/>
          <w:numId w:val="11"/>
        </w:numPr>
        <w:tabs>
          <w:tab w:val="left" w:pos="810"/>
        </w:tabs>
        <w:spacing w:after="0"/>
        <w:ind w:left="806"/>
        <w:rPr>
          <w:lang w:val="en-US"/>
        </w:rPr>
      </w:pPr>
      <w:r>
        <w:rPr>
          <w:lang w:val="en-US"/>
        </w:rPr>
        <w:t xml:space="preserve">MIW Job Cost Limitation: Costs on MIW jobs are limited to $6,000 plus $1,500 for health and safety work. It is possible that these limits </w:t>
      </w:r>
      <w:r w:rsidR="00CA69A2">
        <w:rPr>
          <w:lang w:val="en-US"/>
        </w:rPr>
        <w:t>create</w:t>
      </w:r>
      <w:r>
        <w:rPr>
          <w:lang w:val="en-US"/>
        </w:rPr>
        <w:t xml:space="preserve"> missed opportunities for cost-effective energy-saving work. </w:t>
      </w:r>
    </w:p>
    <w:p w14:paraId="69240CCE" w14:textId="77777777" w:rsidR="006D78A2" w:rsidRDefault="006D78A2" w:rsidP="006D78A2">
      <w:pPr>
        <w:pStyle w:val="BodyText2"/>
        <w:tabs>
          <w:tab w:val="left" w:pos="810"/>
        </w:tabs>
        <w:spacing w:after="0"/>
        <w:ind w:left="806"/>
        <w:rPr>
          <w:lang w:val="en-US"/>
        </w:rPr>
      </w:pPr>
    </w:p>
    <w:p w14:paraId="270C1B92" w14:textId="77777777" w:rsidR="006D78A2" w:rsidRDefault="006D78A2" w:rsidP="006D78A2">
      <w:pPr>
        <w:pStyle w:val="ListParagraph"/>
        <w:ind w:left="810"/>
        <w:jc w:val="both"/>
        <w:rPr>
          <w:rFonts w:ascii="Times New Roman" w:hAnsi="Times New Roman"/>
          <w:i/>
          <w:iCs/>
        </w:rPr>
      </w:pPr>
      <w:r w:rsidRPr="006D78A2">
        <w:rPr>
          <w:rFonts w:ascii="Times New Roman" w:hAnsi="Times New Roman"/>
          <w:i/>
          <w:iCs/>
        </w:rPr>
        <w:t>Recommendation: Assess whether job cost limits</w:t>
      </w:r>
      <w:r w:rsidR="00B45030">
        <w:rPr>
          <w:rFonts w:ascii="Times New Roman" w:hAnsi="Times New Roman"/>
          <w:i/>
          <w:iCs/>
        </w:rPr>
        <w:t xml:space="preserve"> and health and safety spending limits</w:t>
      </w:r>
      <w:r w:rsidRPr="006D78A2">
        <w:rPr>
          <w:rFonts w:ascii="Times New Roman" w:hAnsi="Times New Roman"/>
          <w:i/>
          <w:iCs/>
        </w:rPr>
        <w:t xml:space="preserve"> are resulting in missed opportunities. Consider an average job cost limit</w:t>
      </w:r>
      <w:r w:rsidR="00E223BC">
        <w:rPr>
          <w:rFonts w:ascii="Times New Roman" w:hAnsi="Times New Roman"/>
          <w:i/>
          <w:iCs/>
        </w:rPr>
        <w:t xml:space="preserve"> (for each contractor)</w:t>
      </w:r>
      <w:r w:rsidRPr="006D78A2">
        <w:rPr>
          <w:rFonts w:ascii="Times New Roman" w:hAnsi="Times New Roman"/>
          <w:i/>
          <w:iCs/>
        </w:rPr>
        <w:t xml:space="preserve"> instead of a limit on each job. This structure would allow for more spending in homes that have greater opportunities.</w:t>
      </w:r>
    </w:p>
    <w:p w14:paraId="168A76A0" w14:textId="77777777" w:rsidR="006D78A2" w:rsidRPr="006D78A2" w:rsidRDefault="006D78A2" w:rsidP="006D78A2">
      <w:pPr>
        <w:pStyle w:val="ListParagraph"/>
        <w:ind w:left="810"/>
        <w:jc w:val="both"/>
        <w:rPr>
          <w:rFonts w:ascii="Times New Roman" w:hAnsi="Times New Roman"/>
          <w:i/>
          <w:iCs/>
        </w:rPr>
      </w:pPr>
    </w:p>
    <w:p w14:paraId="58F58FA5" w14:textId="77777777" w:rsidR="00CA69A2" w:rsidRPr="00CA69A2" w:rsidRDefault="006D78A2" w:rsidP="00CA69A2">
      <w:pPr>
        <w:pStyle w:val="BodyText2"/>
        <w:numPr>
          <w:ilvl w:val="0"/>
          <w:numId w:val="11"/>
        </w:numPr>
        <w:tabs>
          <w:tab w:val="left" w:pos="810"/>
        </w:tabs>
        <w:spacing w:after="0"/>
        <w:ind w:left="806"/>
        <w:rPr>
          <w:lang w:val="en-US"/>
        </w:rPr>
      </w:pPr>
      <w:r>
        <w:rPr>
          <w:lang w:val="en-US"/>
        </w:rPr>
        <w:t xml:space="preserve">Data Availability: </w:t>
      </w:r>
      <w:r w:rsidR="00CA69A2" w:rsidRPr="00F73147">
        <w:t>The only key data that are not available</w:t>
      </w:r>
      <w:r w:rsidR="00CA69A2">
        <w:rPr>
          <w:lang w:val="en-US"/>
        </w:rPr>
        <w:t xml:space="preserve"> </w:t>
      </w:r>
      <w:r w:rsidR="00CA69A2" w:rsidRPr="00F73147">
        <w:t>are measures that the contractor recommended</w:t>
      </w:r>
      <w:r w:rsidR="00CA69A2">
        <w:t xml:space="preserve"> (or would recommend if a higher job budget </w:t>
      </w:r>
      <w:r w:rsidR="00AB10D5">
        <w:t>were</w:t>
      </w:r>
      <w:r w:rsidR="00CA69A2">
        <w:t xml:space="preserve"> available)</w:t>
      </w:r>
      <w:r w:rsidR="00CA69A2" w:rsidRPr="00F73147">
        <w:t xml:space="preserve"> that were not installed.</w:t>
      </w:r>
    </w:p>
    <w:p w14:paraId="5F949DA2" w14:textId="77777777" w:rsidR="006D78A2" w:rsidRDefault="006D78A2" w:rsidP="006D78A2">
      <w:pPr>
        <w:pStyle w:val="ListParagraph"/>
        <w:ind w:left="810"/>
        <w:jc w:val="both"/>
        <w:rPr>
          <w:rFonts w:ascii="Times New Roman" w:hAnsi="Times New Roman"/>
          <w:i/>
          <w:iCs/>
        </w:rPr>
      </w:pPr>
    </w:p>
    <w:p w14:paraId="637030E2" w14:textId="0B875ED4" w:rsidR="006D78A2" w:rsidRDefault="006D78A2" w:rsidP="006D78A2">
      <w:pPr>
        <w:pStyle w:val="ListParagraph"/>
        <w:ind w:left="810"/>
        <w:jc w:val="both"/>
        <w:rPr>
          <w:rFonts w:ascii="Times New Roman" w:hAnsi="Times New Roman"/>
          <w:i/>
          <w:iCs/>
        </w:rPr>
      </w:pPr>
      <w:r w:rsidRPr="007F6CF0">
        <w:rPr>
          <w:rFonts w:ascii="Times New Roman" w:hAnsi="Times New Roman"/>
          <w:i/>
          <w:iCs/>
        </w:rPr>
        <w:lastRenderedPageBreak/>
        <w:t xml:space="preserve">Recommendation: </w:t>
      </w:r>
      <w:r w:rsidR="00631163" w:rsidRPr="00631163">
        <w:rPr>
          <w:rFonts w:ascii="Times New Roman" w:hAnsi="Times New Roman"/>
          <w:i/>
          <w:iCs/>
        </w:rPr>
        <w:t>Develop a method</w:t>
      </w:r>
      <w:r w:rsidR="00631163" w:rsidRPr="00631163">
        <w:rPr>
          <w:rFonts w:ascii="Times New Roman" w:hAnsi="Times New Roman"/>
          <w:i/>
          <w:iCs/>
        </w:rPr>
        <w:t xml:space="preserve"> to </w:t>
      </w:r>
      <w:r w:rsidR="00631163" w:rsidRPr="00631163">
        <w:rPr>
          <w:rFonts w:ascii="Times New Roman" w:hAnsi="Times New Roman"/>
          <w:i/>
          <w:iCs/>
        </w:rPr>
        <w:t xml:space="preserve">obtain information on </w:t>
      </w:r>
      <w:r w:rsidR="00631163" w:rsidRPr="00631163">
        <w:rPr>
          <w:rFonts w:ascii="Times New Roman" w:hAnsi="Times New Roman"/>
          <w:i/>
          <w:iCs/>
        </w:rPr>
        <w:t xml:space="preserve">recommended measures </w:t>
      </w:r>
      <w:r w:rsidR="00631163" w:rsidRPr="00631163">
        <w:rPr>
          <w:rFonts w:ascii="Times New Roman" w:hAnsi="Times New Roman"/>
          <w:i/>
          <w:iCs/>
        </w:rPr>
        <w:t>that were not installed.</w:t>
      </w:r>
      <w:r w:rsidR="00631163">
        <w:rPr>
          <w:rFonts w:ascii="Times New Roman" w:hAnsi="Times New Roman"/>
          <w:i/>
          <w:iCs/>
        </w:rPr>
        <w:t xml:space="preserve"> </w:t>
      </w:r>
      <w:r>
        <w:rPr>
          <w:rFonts w:ascii="Times New Roman" w:hAnsi="Times New Roman"/>
          <w:i/>
          <w:iCs/>
        </w:rPr>
        <w:t>This will provide information on whether the job cost limit should be increased to ensure that there are not missed opportunities for energy savings.</w:t>
      </w:r>
    </w:p>
    <w:p w14:paraId="6210308E" w14:textId="77777777" w:rsidR="006D78A2" w:rsidRDefault="006D78A2" w:rsidP="006D78A2">
      <w:pPr>
        <w:pStyle w:val="ListParagraph"/>
        <w:ind w:left="810"/>
        <w:jc w:val="both"/>
        <w:rPr>
          <w:rFonts w:ascii="Times New Roman" w:hAnsi="Times New Roman"/>
          <w:i/>
          <w:iCs/>
        </w:rPr>
      </w:pPr>
    </w:p>
    <w:p w14:paraId="2223AB5A" w14:textId="77777777" w:rsidR="006D78A2" w:rsidRDefault="006D78A2" w:rsidP="006D78A2">
      <w:pPr>
        <w:pStyle w:val="BodyText2"/>
        <w:numPr>
          <w:ilvl w:val="0"/>
          <w:numId w:val="11"/>
        </w:numPr>
        <w:tabs>
          <w:tab w:val="left" w:pos="810"/>
        </w:tabs>
        <w:spacing w:after="0"/>
        <w:ind w:left="806"/>
        <w:rPr>
          <w:lang w:val="en-US"/>
        </w:rPr>
      </w:pPr>
      <w:r w:rsidRPr="00DE3D62">
        <w:rPr>
          <w:lang w:val="en-US"/>
        </w:rPr>
        <w:t xml:space="preserve">Data Systems: </w:t>
      </w:r>
      <w:r>
        <w:rPr>
          <w:lang w:val="en-US"/>
        </w:rPr>
        <w:t>MIW participants do not have a tool to view the progress of their job and key project details.</w:t>
      </w:r>
    </w:p>
    <w:p w14:paraId="4D716786" w14:textId="77777777" w:rsidR="006D78A2" w:rsidRDefault="006D78A2" w:rsidP="006D78A2">
      <w:pPr>
        <w:pStyle w:val="BodyText2"/>
        <w:tabs>
          <w:tab w:val="left" w:pos="810"/>
        </w:tabs>
        <w:spacing w:after="0"/>
        <w:ind w:left="806"/>
        <w:rPr>
          <w:lang w:val="en-US"/>
        </w:rPr>
      </w:pPr>
    </w:p>
    <w:p w14:paraId="129D52A1" w14:textId="77777777" w:rsidR="006D78A2" w:rsidRPr="00DE3D62" w:rsidRDefault="006D78A2" w:rsidP="006D78A2">
      <w:pPr>
        <w:pStyle w:val="ListParagraph"/>
        <w:ind w:left="810"/>
        <w:jc w:val="both"/>
        <w:rPr>
          <w:rFonts w:ascii="Times New Roman" w:hAnsi="Times New Roman"/>
          <w:i/>
          <w:iCs/>
        </w:rPr>
      </w:pPr>
      <w:r w:rsidRPr="00DE3D62">
        <w:rPr>
          <w:rFonts w:ascii="Times New Roman" w:hAnsi="Times New Roman"/>
          <w:i/>
          <w:iCs/>
        </w:rPr>
        <w:t>Recommendation: Develop a portal where the customer can view the current stage of their job</w:t>
      </w:r>
      <w:r>
        <w:rPr>
          <w:rFonts w:ascii="Times New Roman" w:hAnsi="Times New Roman"/>
          <w:i/>
          <w:iCs/>
        </w:rPr>
        <w:t xml:space="preserve"> and </w:t>
      </w:r>
      <w:r w:rsidRPr="00DE3D62">
        <w:rPr>
          <w:rFonts w:ascii="Times New Roman" w:hAnsi="Times New Roman"/>
          <w:i/>
          <w:iCs/>
        </w:rPr>
        <w:t xml:space="preserve">key project details, such as what measures were approved and when the work will be </w:t>
      </w:r>
      <w:r>
        <w:rPr>
          <w:rFonts w:ascii="Times New Roman" w:hAnsi="Times New Roman"/>
          <w:i/>
          <w:iCs/>
        </w:rPr>
        <w:t>completed</w:t>
      </w:r>
      <w:r w:rsidRPr="00DE3D62">
        <w:rPr>
          <w:rFonts w:ascii="Times New Roman" w:hAnsi="Times New Roman"/>
          <w:i/>
          <w:iCs/>
        </w:rPr>
        <w:t xml:space="preserve">. This could reduce the number of incoming calls to NJNG. </w:t>
      </w:r>
    </w:p>
    <w:p w14:paraId="3877A0E3" w14:textId="77777777" w:rsidR="006D78A2" w:rsidRDefault="006D78A2" w:rsidP="006D78A2">
      <w:pPr>
        <w:pStyle w:val="BodyText2"/>
        <w:tabs>
          <w:tab w:val="left" w:pos="810"/>
        </w:tabs>
        <w:spacing w:after="0"/>
        <w:ind w:left="806"/>
        <w:rPr>
          <w:lang w:val="en-US"/>
        </w:rPr>
      </w:pPr>
    </w:p>
    <w:p w14:paraId="6063F95B" w14:textId="77777777" w:rsidR="006D78A2" w:rsidRPr="00DE3D62" w:rsidRDefault="006D78A2" w:rsidP="006D78A2">
      <w:pPr>
        <w:pStyle w:val="BodyText2"/>
        <w:numPr>
          <w:ilvl w:val="0"/>
          <w:numId w:val="11"/>
        </w:numPr>
        <w:tabs>
          <w:tab w:val="left" w:pos="810"/>
        </w:tabs>
        <w:spacing w:after="0"/>
        <w:ind w:left="806"/>
        <w:rPr>
          <w:lang w:val="en-US"/>
        </w:rPr>
      </w:pPr>
      <w:r>
        <w:rPr>
          <w:lang w:val="en-US"/>
        </w:rPr>
        <w:t>Program Coordination: HVAC work</w:t>
      </w:r>
      <w:r w:rsidR="00303989">
        <w:rPr>
          <w:lang w:val="en-US"/>
        </w:rPr>
        <w:t xml:space="preserve"> done as part of the MIW project </w:t>
      </w:r>
      <w:r w:rsidR="00B66EBC">
        <w:rPr>
          <w:lang w:val="en-US"/>
        </w:rPr>
        <w:t>can</w:t>
      </w:r>
      <w:r w:rsidR="00303989">
        <w:rPr>
          <w:lang w:val="en-US"/>
        </w:rPr>
        <w:t xml:space="preserve"> be</w:t>
      </w:r>
      <w:r>
        <w:rPr>
          <w:lang w:val="en-US"/>
        </w:rPr>
        <w:t xml:space="preserve"> paid for out of the $1,500 health and safety budget</w:t>
      </w:r>
      <w:r w:rsidR="00B66EBC">
        <w:rPr>
          <w:lang w:val="en-US"/>
        </w:rPr>
        <w:t xml:space="preserve"> or out of the $6,000 project budget</w:t>
      </w:r>
      <w:r>
        <w:rPr>
          <w:lang w:val="en-US"/>
        </w:rPr>
        <w:t xml:space="preserve">. </w:t>
      </w:r>
      <w:r w:rsidR="00B66EBC">
        <w:rPr>
          <w:lang w:val="en-US"/>
        </w:rPr>
        <w:t xml:space="preserve">Since weatherization measures are the primary focus of this program, the budget for HVAC improvements is limited. </w:t>
      </w:r>
      <w:r>
        <w:rPr>
          <w:lang w:val="en-US"/>
        </w:rPr>
        <w:t xml:space="preserve">However, customers who participate in </w:t>
      </w:r>
      <w:r w:rsidRPr="00DE3D62">
        <w:rPr>
          <w:lang w:val="en-US"/>
        </w:rPr>
        <w:t xml:space="preserve">MIW </w:t>
      </w:r>
      <w:r>
        <w:rPr>
          <w:lang w:val="en-US"/>
        </w:rPr>
        <w:t xml:space="preserve">can also </w:t>
      </w:r>
      <w:r w:rsidRPr="00DE3D62">
        <w:rPr>
          <w:lang w:val="en-US"/>
        </w:rPr>
        <w:t xml:space="preserve">participate in the HVAC program </w:t>
      </w:r>
      <w:r>
        <w:rPr>
          <w:lang w:val="en-US"/>
        </w:rPr>
        <w:t>and are eligible for</w:t>
      </w:r>
      <w:r w:rsidRPr="00DE3D62">
        <w:rPr>
          <w:lang w:val="en-US"/>
        </w:rPr>
        <w:t xml:space="preserve"> higher incentives.</w:t>
      </w:r>
      <w:r>
        <w:rPr>
          <w:lang w:val="en-US"/>
        </w:rPr>
        <w:t xml:space="preserve"> </w:t>
      </w:r>
      <w:r w:rsidRPr="00DE3D62">
        <w:rPr>
          <w:lang w:val="en-US"/>
        </w:rPr>
        <w:t>By improving the efficiency of the home</w:t>
      </w:r>
      <w:r>
        <w:rPr>
          <w:lang w:val="en-US"/>
        </w:rPr>
        <w:t xml:space="preserve"> with air sealing and insulation through the MIW program</w:t>
      </w:r>
      <w:r w:rsidRPr="00DE3D62">
        <w:rPr>
          <w:lang w:val="en-US"/>
        </w:rPr>
        <w:t xml:space="preserve">, future HVAC equipment can be </w:t>
      </w:r>
      <w:r w:rsidR="004158A1" w:rsidRPr="00DE3D62">
        <w:rPr>
          <w:lang w:val="en-US"/>
        </w:rPr>
        <w:t>right</w:t>
      </w:r>
      <w:r w:rsidR="004158A1">
        <w:rPr>
          <w:lang w:val="en-US"/>
        </w:rPr>
        <w:t xml:space="preserve"> sized</w:t>
      </w:r>
      <w:r w:rsidRPr="00DE3D62">
        <w:rPr>
          <w:lang w:val="en-US"/>
        </w:rPr>
        <w:t xml:space="preserve"> for the smaller load needed.</w:t>
      </w:r>
    </w:p>
    <w:p w14:paraId="7662108A" w14:textId="77777777" w:rsidR="006D78A2" w:rsidRDefault="006D78A2" w:rsidP="006D78A2">
      <w:pPr>
        <w:pStyle w:val="ListParagraph"/>
        <w:ind w:left="810"/>
        <w:jc w:val="both"/>
        <w:rPr>
          <w:rFonts w:ascii="Times New Roman" w:hAnsi="Times New Roman"/>
          <w:i/>
          <w:iCs/>
        </w:rPr>
      </w:pPr>
    </w:p>
    <w:p w14:paraId="2B218155" w14:textId="26FD0003" w:rsidR="00D75E05" w:rsidRPr="00D75E05" w:rsidRDefault="00D75E05" w:rsidP="00D75E05">
      <w:pPr>
        <w:pStyle w:val="ListParagraph"/>
        <w:ind w:left="810"/>
        <w:jc w:val="both"/>
        <w:rPr>
          <w:rFonts w:ascii="Times New Roman" w:hAnsi="Times New Roman"/>
          <w:i/>
          <w:iCs/>
        </w:rPr>
      </w:pPr>
      <w:r w:rsidRPr="00D75E05">
        <w:rPr>
          <w:rFonts w:ascii="Times New Roman" w:hAnsi="Times New Roman"/>
          <w:i/>
          <w:iCs/>
        </w:rPr>
        <w:t xml:space="preserve">Recommendation: Develop an efficient process to coordinate the MIW program with the HVAC program and </w:t>
      </w:r>
      <w:r w:rsidRPr="00D75E05">
        <w:rPr>
          <w:rFonts w:ascii="Times New Roman" w:hAnsi="Times New Roman"/>
          <w:i/>
          <w:iCs/>
        </w:rPr>
        <w:t>the Quick Home Energy Check-Up (QHEC) program.  Assess</w:t>
      </w:r>
      <w:r w:rsidRPr="00D75E05">
        <w:rPr>
          <w:rFonts w:ascii="Times New Roman" w:hAnsi="Times New Roman"/>
          <w:i/>
          <w:iCs/>
        </w:rPr>
        <w:t xml:space="preserve"> how to link the MIW program with</w:t>
      </w:r>
      <w:r w:rsidRPr="00D75E05">
        <w:rPr>
          <w:rFonts w:ascii="Times New Roman" w:hAnsi="Times New Roman"/>
          <w:i/>
          <w:iCs/>
        </w:rPr>
        <w:t xml:space="preserve"> the</w:t>
      </w:r>
      <w:r w:rsidRPr="00D75E05">
        <w:rPr>
          <w:rFonts w:ascii="Times New Roman" w:hAnsi="Times New Roman"/>
          <w:i/>
          <w:iCs/>
        </w:rPr>
        <w:t xml:space="preserve"> </w:t>
      </w:r>
      <w:proofErr w:type="spellStart"/>
      <w:r w:rsidRPr="00D75E05">
        <w:rPr>
          <w:rFonts w:ascii="Times New Roman" w:hAnsi="Times New Roman"/>
          <w:i/>
          <w:iCs/>
        </w:rPr>
        <w:t>HPwES</w:t>
      </w:r>
      <w:proofErr w:type="spellEnd"/>
      <w:r w:rsidRPr="00D75E05">
        <w:rPr>
          <w:rFonts w:ascii="Times New Roman" w:hAnsi="Times New Roman"/>
          <w:i/>
          <w:iCs/>
        </w:rPr>
        <w:t xml:space="preserve"> program so that a </w:t>
      </w:r>
      <w:proofErr w:type="spellStart"/>
      <w:r w:rsidRPr="00D75E05">
        <w:rPr>
          <w:rFonts w:ascii="Times New Roman" w:hAnsi="Times New Roman"/>
          <w:i/>
          <w:iCs/>
        </w:rPr>
        <w:t>HPwES</w:t>
      </w:r>
      <w:proofErr w:type="spellEnd"/>
      <w:r w:rsidRPr="00D75E05">
        <w:rPr>
          <w:rFonts w:ascii="Times New Roman" w:hAnsi="Times New Roman"/>
          <w:i/>
          <w:iCs/>
        </w:rPr>
        <w:t xml:space="preserve"> contractor could provide free MIW program measures to income-eligible customers</w:t>
      </w:r>
      <w:r w:rsidRPr="00D75E05">
        <w:rPr>
          <w:rFonts w:ascii="Times New Roman" w:hAnsi="Times New Roman"/>
          <w:i/>
          <w:iCs/>
        </w:rPr>
        <w:t>.</w:t>
      </w:r>
    </w:p>
    <w:p w14:paraId="3F6B75D1" w14:textId="77777777" w:rsidR="00D75E05" w:rsidRPr="00D75E05" w:rsidRDefault="00D75E05" w:rsidP="00D75E05">
      <w:pPr>
        <w:pStyle w:val="ListParagraph"/>
        <w:ind w:left="810"/>
        <w:jc w:val="both"/>
        <w:rPr>
          <w:rFonts w:ascii="Times New Roman" w:hAnsi="Times New Roman"/>
          <w:i/>
          <w:iCs/>
        </w:rPr>
        <w:sectPr w:rsidR="00D75E05" w:rsidRPr="00D75E05" w:rsidSect="00D75E05">
          <w:headerReference w:type="default" r:id="rId17"/>
          <w:footerReference w:type="default" r:id="rId18"/>
          <w:type w:val="continuous"/>
          <w:pgSz w:w="12240" w:h="15840" w:code="1"/>
          <w:pgMar w:top="1800" w:right="1440" w:bottom="1440" w:left="1440" w:header="1080" w:footer="720" w:gutter="0"/>
          <w:pgNumType w:fmt="lowerRoman" w:start="1"/>
          <w:cols w:space="720"/>
        </w:sectPr>
      </w:pPr>
    </w:p>
    <w:p w14:paraId="1893A7E6" w14:textId="77777777" w:rsidR="00D75E05" w:rsidRPr="00D75E05" w:rsidRDefault="00D75E05" w:rsidP="00D75E05">
      <w:pPr>
        <w:pStyle w:val="ListParagraph"/>
        <w:ind w:left="810"/>
        <w:jc w:val="both"/>
        <w:rPr>
          <w:rFonts w:ascii="Times New Roman" w:hAnsi="Times New Roman"/>
          <w:i/>
          <w:iCs/>
        </w:rPr>
      </w:pPr>
    </w:p>
    <w:p w14:paraId="739CD547" w14:textId="77777777" w:rsidR="00D75E05" w:rsidRPr="00660D9B" w:rsidRDefault="00D75E05" w:rsidP="00660D9B">
      <w:pPr>
        <w:pStyle w:val="ListParagraph"/>
        <w:ind w:left="810"/>
        <w:jc w:val="both"/>
        <w:rPr>
          <w:rFonts w:ascii="Times New Roman" w:hAnsi="Times New Roman"/>
          <w:i/>
          <w:iCs/>
        </w:rPr>
        <w:sectPr w:rsidR="00D75E05" w:rsidRPr="00660D9B" w:rsidSect="00F17414">
          <w:headerReference w:type="default" r:id="rId19"/>
          <w:type w:val="continuous"/>
          <w:pgSz w:w="12240" w:h="15840" w:code="1"/>
          <w:pgMar w:top="1800" w:right="1440" w:bottom="1440" w:left="1440" w:header="1080" w:footer="720" w:gutter="0"/>
          <w:pgNumType w:fmt="lowerRoman"/>
          <w:cols w:space="720"/>
        </w:sectPr>
      </w:pPr>
    </w:p>
    <w:p w14:paraId="62AF03DF" w14:textId="77777777" w:rsidR="00BD706D" w:rsidRPr="00D125E8" w:rsidRDefault="00BD706D" w:rsidP="00E72A26">
      <w:pPr>
        <w:pStyle w:val="Heading1"/>
        <w:numPr>
          <w:ilvl w:val="0"/>
          <w:numId w:val="5"/>
        </w:numPr>
        <w:spacing w:before="120" w:after="240"/>
      </w:pPr>
      <w:bookmarkStart w:id="18" w:name="_Toc111639465"/>
      <w:bookmarkStart w:id="19" w:name="_Toc126315861"/>
      <w:r w:rsidRPr="00D125E8">
        <w:lastRenderedPageBreak/>
        <w:t>Introduction</w:t>
      </w:r>
      <w:bookmarkEnd w:id="18"/>
      <w:bookmarkEnd w:id="19"/>
    </w:p>
    <w:p w14:paraId="6F345E3F" w14:textId="77777777" w:rsidR="003713AA" w:rsidRPr="00464ECB" w:rsidRDefault="003713AA" w:rsidP="003713AA">
      <w:pPr>
        <w:jc w:val="both"/>
        <w:rPr>
          <w:szCs w:val="24"/>
        </w:rPr>
      </w:pPr>
      <w:bookmarkStart w:id="20" w:name="_Toc4812149"/>
      <w:bookmarkStart w:id="21" w:name="_Toc17868768"/>
      <w:r w:rsidRPr="00464ECB">
        <w:rPr>
          <w:szCs w:val="24"/>
        </w:rPr>
        <w:t>The Clean Energy Act of 2018 (CEA</w:t>
      </w:r>
      <w:r>
        <w:rPr>
          <w:szCs w:val="24"/>
        </w:rPr>
        <w:t>)</w:t>
      </w:r>
      <w:r w:rsidRPr="00464ECB">
        <w:rPr>
          <w:szCs w:val="24"/>
        </w:rPr>
        <w:t xml:space="preserve"> called for a significant overhaul of New Jersey’s energy systems while growing the economy, building sustainable infrastructure, creating well-paying local jobs, reducing carbon emissions, and improving public health. The CEA required each New Jersey investor-owned gas and electric utility (IOU) to develop </w:t>
      </w:r>
      <w:r>
        <w:rPr>
          <w:szCs w:val="24"/>
        </w:rPr>
        <w:t>energy efficiency (</w:t>
      </w:r>
      <w:r w:rsidRPr="00464ECB">
        <w:rPr>
          <w:szCs w:val="24"/>
        </w:rPr>
        <w:t>EE</w:t>
      </w:r>
      <w:r>
        <w:rPr>
          <w:szCs w:val="24"/>
        </w:rPr>
        <w:t>)</w:t>
      </w:r>
      <w:r w:rsidRPr="00464ECB">
        <w:rPr>
          <w:szCs w:val="24"/>
        </w:rPr>
        <w:t xml:space="preserve"> programs in their service territories. In response to the passage of this Act, administration of most EE programs was transitioned from the </w:t>
      </w:r>
      <w:r w:rsidR="007A7BA4">
        <w:t>New Jersey Board of Public Utilities (</w:t>
      </w:r>
      <w:r w:rsidRPr="00464ECB">
        <w:rPr>
          <w:szCs w:val="24"/>
        </w:rPr>
        <w:t>BPU</w:t>
      </w:r>
      <w:r w:rsidR="007A7BA4">
        <w:rPr>
          <w:szCs w:val="24"/>
        </w:rPr>
        <w:t>)</w:t>
      </w:r>
      <w:r w:rsidRPr="00464ECB">
        <w:rPr>
          <w:szCs w:val="24"/>
        </w:rPr>
        <w:t xml:space="preserve"> to the IOUs</w:t>
      </w:r>
      <w:r w:rsidR="007A7BA4">
        <w:rPr>
          <w:szCs w:val="24"/>
        </w:rPr>
        <w:t>,</w:t>
      </w:r>
      <w:r>
        <w:rPr>
          <w:szCs w:val="24"/>
        </w:rPr>
        <w:t xml:space="preserve"> and additional new EE programs were designed and implemented, beginning in July 2021.</w:t>
      </w:r>
      <w:r w:rsidR="00D03BBB">
        <w:rPr>
          <w:szCs w:val="24"/>
        </w:rPr>
        <w:t xml:space="preserve"> </w:t>
      </w:r>
      <w:r w:rsidR="00D03BBB">
        <w:t>However, N</w:t>
      </w:r>
      <w:r w:rsidR="005B7623">
        <w:t xml:space="preserve">ew </w:t>
      </w:r>
      <w:r w:rsidR="00D03BBB">
        <w:t>J</w:t>
      </w:r>
      <w:r w:rsidR="005B7623">
        <w:t xml:space="preserve">ersey </w:t>
      </w:r>
      <w:r w:rsidR="00D03BBB">
        <w:t>N</w:t>
      </w:r>
      <w:r w:rsidR="005B7623">
        <w:t xml:space="preserve">atural </w:t>
      </w:r>
      <w:r w:rsidR="00D03BBB">
        <w:t>G</w:t>
      </w:r>
      <w:r w:rsidR="005B7623">
        <w:t>as (NJNG)</w:t>
      </w:r>
      <w:r w:rsidR="00D03BBB">
        <w:t xml:space="preserve"> initially focus</w:t>
      </w:r>
      <w:r w:rsidR="009F169D">
        <w:t>ed</w:t>
      </w:r>
      <w:r w:rsidR="00D03BBB">
        <w:t xml:space="preserve"> on programs that were transitioning from New Jersey’s Clean Energy Program (NJCEP) and did not launch </w:t>
      </w:r>
      <w:r w:rsidR="009F169D">
        <w:t xml:space="preserve">the </w:t>
      </w:r>
      <w:r w:rsidR="00AB10D5">
        <w:t>Moderate-Income</w:t>
      </w:r>
      <w:r w:rsidR="009F169D">
        <w:t xml:space="preserve"> Weatherization (MIW)</w:t>
      </w:r>
      <w:r w:rsidR="00D03BBB">
        <w:t xml:space="preserve"> program until early in calendar 2022</w:t>
      </w:r>
      <w:r w:rsidR="00AB10D5">
        <w:t xml:space="preserve">. </w:t>
      </w:r>
    </w:p>
    <w:p w14:paraId="471087BB" w14:textId="77777777" w:rsidR="003713AA" w:rsidRDefault="003713AA" w:rsidP="003713AA">
      <w:pPr>
        <w:pStyle w:val="BodyText1"/>
        <w:spacing w:after="0"/>
      </w:pPr>
    </w:p>
    <w:p w14:paraId="6033D9B0" w14:textId="77777777" w:rsidR="003713AA" w:rsidRPr="00464ECB" w:rsidRDefault="003713AA" w:rsidP="003713AA">
      <w:pPr>
        <w:jc w:val="both"/>
        <w:rPr>
          <w:szCs w:val="24"/>
        </w:rPr>
      </w:pPr>
      <w:r w:rsidRPr="00464ECB">
        <w:rPr>
          <w:szCs w:val="24"/>
        </w:rPr>
        <w:t xml:space="preserve">The </w:t>
      </w:r>
      <w:r>
        <w:rPr>
          <w:szCs w:val="24"/>
        </w:rPr>
        <w:t>MIW</w:t>
      </w:r>
      <w:r w:rsidRPr="00464ECB">
        <w:rPr>
          <w:szCs w:val="24"/>
        </w:rPr>
        <w:t xml:space="preserve"> program is one of the</w:t>
      </w:r>
      <w:r>
        <w:rPr>
          <w:szCs w:val="24"/>
        </w:rPr>
        <w:t xml:space="preserve"> new</w:t>
      </w:r>
      <w:r w:rsidR="009F169D">
        <w:rPr>
          <w:szCs w:val="24"/>
        </w:rPr>
        <w:t xml:space="preserve"> EE</w:t>
      </w:r>
      <w:r w:rsidRPr="00464ECB">
        <w:rPr>
          <w:szCs w:val="24"/>
        </w:rPr>
        <w:t xml:space="preserve"> programs</w:t>
      </w:r>
      <w:r w:rsidR="0076335C">
        <w:rPr>
          <w:szCs w:val="24"/>
        </w:rPr>
        <w:t xml:space="preserve"> included in NJNG and the other IOUs’ plans.</w:t>
      </w:r>
      <w:r w:rsidRPr="00464ECB">
        <w:rPr>
          <w:szCs w:val="24"/>
        </w:rPr>
        <w:t xml:space="preserve"> </w:t>
      </w:r>
      <w:r>
        <w:rPr>
          <w:szCs w:val="24"/>
        </w:rPr>
        <w:t>The New Jersey Comfort Partners program</w:t>
      </w:r>
      <w:r w:rsidR="002D234E">
        <w:rPr>
          <w:szCs w:val="24"/>
        </w:rPr>
        <w:t>,</w:t>
      </w:r>
      <w:r>
        <w:rPr>
          <w:szCs w:val="24"/>
        </w:rPr>
        <w:t xml:space="preserve"> </w:t>
      </w:r>
      <w:r w:rsidR="00AB10D5">
        <w:rPr>
          <w:szCs w:val="24"/>
        </w:rPr>
        <w:t>which</w:t>
      </w:r>
      <w:r>
        <w:rPr>
          <w:szCs w:val="24"/>
        </w:rPr>
        <w:t xml:space="preserve"> provides no-cost energy efficiency services to households at or below 250 percent of the Federal Poverty Level (FPL)</w:t>
      </w:r>
      <w:r w:rsidR="002D234E">
        <w:rPr>
          <w:szCs w:val="24"/>
        </w:rPr>
        <w:t>,</w:t>
      </w:r>
      <w:r>
        <w:rPr>
          <w:szCs w:val="24"/>
        </w:rPr>
        <w:t xml:space="preserve"> began in 2002. The new MIW program expands no-cost EE service delivery to households between 251 and 400 percent of the FPL. The MIW program </w:t>
      </w:r>
      <w:r w:rsidRPr="00464ECB">
        <w:rPr>
          <w:szCs w:val="24"/>
        </w:rPr>
        <w:t>provide</w:t>
      </w:r>
      <w:r w:rsidR="00F10639">
        <w:rPr>
          <w:szCs w:val="24"/>
        </w:rPr>
        <w:t>s</w:t>
      </w:r>
      <w:r w:rsidRPr="00464ECB">
        <w:rPr>
          <w:szCs w:val="24"/>
        </w:rPr>
        <w:t xml:space="preserve"> </w:t>
      </w:r>
      <w:r w:rsidR="00F10639">
        <w:rPr>
          <w:szCs w:val="24"/>
        </w:rPr>
        <w:t>a home assessment</w:t>
      </w:r>
      <w:r>
        <w:rPr>
          <w:szCs w:val="24"/>
        </w:rPr>
        <w:t xml:space="preserve"> with installation of low-cost measures. Based on the audit findings, air sealing and insulation may be installed</w:t>
      </w:r>
      <w:r w:rsidR="00F10639">
        <w:rPr>
          <w:szCs w:val="24"/>
        </w:rPr>
        <w:t xml:space="preserve">, </w:t>
      </w:r>
      <w:r>
        <w:rPr>
          <w:szCs w:val="24"/>
        </w:rPr>
        <w:t>and nonfunctional heating and cooling equipment may be repaired</w:t>
      </w:r>
      <w:r w:rsidRPr="00464ECB">
        <w:rPr>
          <w:szCs w:val="24"/>
        </w:rPr>
        <w:t>.</w:t>
      </w:r>
      <w:r w:rsidR="00D03BBB">
        <w:rPr>
          <w:szCs w:val="24"/>
        </w:rPr>
        <w:t xml:space="preserve"> All program services are provided at no cost to the participant.</w:t>
      </w:r>
    </w:p>
    <w:p w14:paraId="40331D17" w14:textId="77777777" w:rsidR="00121C3F" w:rsidRPr="008212E9" w:rsidRDefault="00121C3F" w:rsidP="003349F0">
      <w:pPr>
        <w:pStyle w:val="Heading2"/>
        <w:numPr>
          <w:ilvl w:val="0"/>
          <w:numId w:val="0"/>
        </w:numPr>
        <w:spacing w:before="0" w:after="0"/>
        <w:ind w:left="432" w:hanging="432"/>
      </w:pPr>
    </w:p>
    <w:p w14:paraId="03EFC144" w14:textId="77777777" w:rsidR="00981119" w:rsidRPr="00461D26" w:rsidRDefault="00344672" w:rsidP="003349F0">
      <w:pPr>
        <w:jc w:val="both"/>
      </w:pPr>
      <w:r w:rsidRPr="008212E9">
        <w:t>This report provides information to</w:t>
      </w:r>
      <w:r w:rsidR="000F3C36" w:rsidRPr="008212E9">
        <w:t xml:space="preserve"> assess program design and implementation and make recommendations for program refinement.</w:t>
      </w:r>
      <w:r w:rsidR="002B6866" w:rsidRPr="00461D26">
        <w:t xml:space="preserve"> The following sections are included in the report.</w:t>
      </w:r>
    </w:p>
    <w:p w14:paraId="1FD6133D" w14:textId="77777777" w:rsidR="008E5B67" w:rsidRDefault="00981119" w:rsidP="003349F0">
      <w:pPr>
        <w:pStyle w:val="BodyText2"/>
        <w:numPr>
          <w:ilvl w:val="0"/>
          <w:numId w:val="11"/>
        </w:numPr>
        <w:tabs>
          <w:tab w:val="left" w:pos="360"/>
        </w:tabs>
        <w:spacing w:after="0"/>
        <w:ind w:left="360"/>
      </w:pPr>
      <w:r>
        <w:t>Section II –</w:t>
      </w:r>
      <w:r w:rsidR="00BD55F2">
        <w:t xml:space="preserve"> Evaluability </w:t>
      </w:r>
      <w:r w:rsidR="00BD55F2" w:rsidRPr="004B580F">
        <w:rPr>
          <w:lang w:val="en-US"/>
        </w:rPr>
        <w:t>Assessment</w:t>
      </w:r>
      <w:r w:rsidR="00BD55F2">
        <w:t>: This section provides an overview of the program data availability and an assessment of an</w:t>
      </w:r>
      <w:r w:rsidR="004B580F">
        <w:rPr>
          <w:lang w:val="en-US"/>
        </w:rPr>
        <w:t>y</w:t>
      </w:r>
      <w:r w:rsidR="00BD55F2">
        <w:t xml:space="preserve"> gaps in data needed to complete an “Enhanced Rigor” evaluation.</w:t>
      </w:r>
      <w:r w:rsidR="0000290A">
        <w:rPr>
          <w:rStyle w:val="FootnoteReference"/>
        </w:rPr>
        <w:footnoteReference w:id="6"/>
      </w:r>
    </w:p>
    <w:p w14:paraId="72ACD436" w14:textId="77777777" w:rsidR="004B580F" w:rsidRDefault="004B580F" w:rsidP="003349F0">
      <w:pPr>
        <w:pStyle w:val="BodyText2"/>
        <w:tabs>
          <w:tab w:val="left" w:pos="360"/>
        </w:tabs>
        <w:spacing w:after="0"/>
        <w:ind w:left="360" w:hanging="360"/>
      </w:pPr>
    </w:p>
    <w:p w14:paraId="6B561FA3" w14:textId="77777777" w:rsidR="00DC678D" w:rsidRDefault="00981119" w:rsidP="003349F0">
      <w:pPr>
        <w:pStyle w:val="BodyText2"/>
        <w:numPr>
          <w:ilvl w:val="0"/>
          <w:numId w:val="11"/>
        </w:numPr>
        <w:tabs>
          <w:tab w:val="left" w:pos="360"/>
        </w:tabs>
        <w:spacing w:after="0"/>
        <w:ind w:left="360"/>
      </w:pPr>
      <w:r>
        <w:t>Section III –</w:t>
      </w:r>
      <w:r w:rsidR="00725269">
        <w:t xml:space="preserve"> Process Evaluation:</w:t>
      </w:r>
      <w:r w:rsidR="00F94BC6">
        <w:t xml:space="preserve"> </w:t>
      </w:r>
      <w:r w:rsidR="0000290A">
        <w:t xml:space="preserve">This section provides a review of NJNG’s </w:t>
      </w:r>
      <w:r w:rsidR="00FC42E0">
        <w:t>MIW</w:t>
      </w:r>
      <w:r w:rsidR="0000290A">
        <w:t xml:space="preserve"> design and implementation based on review of program documents</w:t>
      </w:r>
      <w:r w:rsidR="00FC42E0">
        <w:t xml:space="preserve"> and</w:t>
      </w:r>
      <w:r w:rsidR="002B6866">
        <w:t xml:space="preserve"> </w:t>
      </w:r>
      <w:r w:rsidR="0000290A">
        <w:t>interviews with program actors.</w:t>
      </w:r>
    </w:p>
    <w:p w14:paraId="6208B283" w14:textId="77777777" w:rsidR="00BC5D70" w:rsidRDefault="00BC5D70" w:rsidP="003349F0">
      <w:pPr>
        <w:pStyle w:val="ListParagraph"/>
        <w:tabs>
          <w:tab w:val="left" w:pos="360"/>
        </w:tabs>
        <w:ind w:left="360" w:hanging="360"/>
      </w:pPr>
    </w:p>
    <w:p w14:paraId="02B54700" w14:textId="77777777" w:rsidR="00BC5D70" w:rsidRDefault="00BC5D70" w:rsidP="00EC7B31">
      <w:pPr>
        <w:pStyle w:val="BodyText2"/>
        <w:numPr>
          <w:ilvl w:val="0"/>
          <w:numId w:val="11"/>
        </w:numPr>
        <w:tabs>
          <w:tab w:val="left" w:pos="360"/>
        </w:tabs>
        <w:spacing w:after="0"/>
        <w:ind w:left="360"/>
      </w:pPr>
      <w:r>
        <w:rPr>
          <w:lang w:val="en-US"/>
        </w:rPr>
        <w:t>Section IV – Program Comparisons: This section provides a review of process evaluation findings from other low- and moderate-income energy efficiency programs around the country.</w:t>
      </w:r>
    </w:p>
    <w:p w14:paraId="7F7184B1" w14:textId="77777777" w:rsidR="004B580F" w:rsidRPr="00DC678D" w:rsidRDefault="004B580F" w:rsidP="004B580F">
      <w:pPr>
        <w:pStyle w:val="BodyText2"/>
        <w:tabs>
          <w:tab w:val="left" w:pos="810"/>
        </w:tabs>
        <w:spacing w:after="0"/>
        <w:ind w:left="806"/>
      </w:pPr>
    </w:p>
    <w:bookmarkEnd w:id="20"/>
    <w:bookmarkEnd w:id="21"/>
    <w:p w14:paraId="40FC7543" w14:textId="77777777" w:rsidR="00D259A4" w:rsidRDefault="00BD706D" w:rsidP="006B566D">
      <w:pPr>
        <w:pStyle w:val="BodyText1"/>
      </w:pPr>
      <w:r w:rsidRPr="005B7722">
        <w:t xml:space="preserve">APPRISE prepared this report </w:t>
      </w:r>
      <w:r w:rsidR="00C76C13">
        <w:t xml:space="preserve">for </w:t>
      </w:r>
      <w:r w:rsidR="006A1C66">
        <w:t>New Jersey Natural Gas</w:t>
      </w:r>
      <w:r w:rsidRPr="005B7722">
        <w:t>. Any errors or omissions in this report are the responsibility of APPRISE.</w:t>
      </w:r>
      <w:r w:rsidR="00C3058A">
        <w:t xml:space="preserve"> </w:t>
      </w:r>
      <w:r w:rsidRPr="005B7722">
        <w:t xml:space="preserve">Further, the statements, findings, conclusions, and recommendations are solely those of analysts from APPRISE and do not necessarily reflect the views of </w:t>
      </w:r>
      <w:r w:rsidR="006A1C66">
        <w:t>New Jersey Natural Gas</w:t>
      </w:r>
      <w:r w:rsidR="00DB404F">
        <w:t>.</w:t>
      </w:r>
    </w:p>
    <w:p w14:paraId="302B5898" w14:textId="77777777" w:rsidR="00D259A4" w:rsidRDefault="00D259A4" w:rsidP="000678AC">
      <w:pPr>
        <w:pStyle w:val="BodyText2"/>
        <w:spacing w:after="0"/>
        <w:rPr>
          <w:lang w:val="en-US"/>
        </w:rPr>
        <w:sectPr w:rsidR="00D259A4" w:rsidSect="00EB44B5">
          <w:headerReference w:type="default" r:id="rId20"/>
          <w:type w:val="continuous"/>
          <w:pgSz w:w="12240" w:h="15840" w:code="1"/>
          <w:pgMar w:top="1800" w:right="1440" w:bottom="1440" w:left="1440" w:header="1080" w:footer="720" w:gutter="0"/>
          <w:pgNumType w:start="1"/>
          <w:cols w:space="720"/>
        </w:sectPr>
      </w:pPr>
    </w:p>
    <w:p w14:paraId="09F27D1D" w14:textId="77777777" w:rsidR="00121C3F" w:rsidRDefault="00121C3F" w:rsidP="00E72A26">
      <w:pPr>
        <w:pStyle w:val="Heading1"/>
        <w:numPr>
          <w:ilvl w:val="0"/>
          <w:numId w:val="5"/>
        </w:numPr>
        <w:spacing w:before="120" w:after="240"/>
        <w:rPr>
          <w:lang w:val="en-US"/>
        </w:rPr>
      </w:pPr>
      <w:bookmarkStart w:id="22" w:name="_Toc111639468"/>
      <w:bookmarkStart w:id="23" w:name="_Toc126315864"/>
      <w:r>
        <w:rPr>
          <w:lang w:val="en-US"/>
        </w:rPr>
        <w:lastRenderedPageBreak/>
        <w:t>Evaluability Assessment</w:t>
      </w:r>
      <w:bookmarkEnd w:id="22"/>
      <w:bookmarkEnd w:id="23"/>
    </w:p>
    <w:p w14:paraId="36B6765C" w14:textId="77777777" w:rsidR="00C2304B" w:rsidRDefault="00C2304B" w:rsidP="00C2304B">
      <w:pPr>
        <w:pStyle w:val="BodyText1"/>
        <w:rPr>
          <w:lang w:eastAsia="x-none"/>
        </w:rPr>
      </w:pPr>
      <w:r>
        <w:rPr>
          <w:lang w:eastAsia="x-none"/>
        </w:rPr>
        <w:t>This section provides a</w:t>
      </w:r>
      <w:r w:rsidR="009C46D5">
        <w:rPr>
          <w:lang w:eastAsia="x-none"/>
        </w:rPr>
        <w:t>n</w:t>
      </w:r>
      <w:r>
        <w:rPr>
          <w:lang w:eastAsia="x-none"/>
        </w:rPr>
        <w:t xml:space="preserve"> </w:t>
      </w:r>
      <w:r w:rsidR="009C46D5">
        <w:rPr>
          <w:lang w:eastAsia="x-none"/>
        </w:rPr>
        <w:t>assessment of</w:t>
      </w:r>
      <w:r w:rsidR="00BF1D45">
        <w:rPr>
          <w:lang w:eastAsia="x-none"/>
        </w:rPr>
        <w:t xml:space="preserve"> data</w:t>
      </w:r>
      <w:r w:rsidR="009C46D5">
        <w:rPr>
          <w:lang w:eastAsia="x-none"/>
        </w:rPr>
        <w:t xml:space="preserve"> that are planned to be available for the MIW</w:t>
      </w:r>
      <w:r w:rsidR="00052914">
        <w:rPr>
          <w:lang w:eastAsia="x-none"/>
        </w:rPr>
        <w:t xml:space="preserve"> program</w:t>
      </w:r>
      <w:r>
        <w:rPr>
          <w:lang w:eastAsia="x-none"/>
        </w:rPr>
        <w:t xml:space="preserve"> and an assessment of an</w:t>
      </w:r>
      <w:r w:rsidR="00BF1D45">
        <w:rPr>
          <w:lang w:eastAsia="x-none"/>
        </w:rPr>
        <w:t>y</w:t>
      </w:r>
      <w:r>
        <w:rPr>
          <w:lang w:eastAsia="x-none"/>
        </w:rPr>
        <w:t xml:space="preserve"> gaps in data needed to complete an “Enhanced Rigor” evaluation</w:t>
      </w:r>
      <w:r w:rsidR="00BF1D45">
        <w:rPr>
          <w:lang w:eastAsia="x-none"/>
        </w:rPr>
        <w:t xml:space="preserve"> as specified by the New Jersey Statewide Evaluator (SWE)</w:t>
      </w:r>
      <w:r>
        <w:rPr>
          <w:lang w:eastAsia="x-none"/>
        </w:rPr>
        <w:t>.</w:t>
      </w:r>
      <w:r w:rsidRPr="006E33B7">
        <w:rPr>
          <w:vertAlign w:val="superscript"/>
          <w:lang w:eastAsia="x-none"/>
        </w:rPr>
        <w:footnoteReference w:id="7"/>
      </w:r>
      <w:r w:rsidR="009C46D5">
        <w:rPr>
          <w:lang w:eastAsia="x-none"/>
        </w:rPr>
        <w:t xml:space="preserve"> </w:t>
      </w:r>
    </w:p>
    <w:p w14:paraId="10E78370" w14:textId="77777777" w:rsidR="00DF37F1" w:rsidRDefault="00DF37F1" w:rsidP="00C2304B">
      <w:pPr>
        <w:pStyle w:val="BodyText1"/>
        <w:rPr>
          <w:lang w:eastAsia="x-none"/>
        </w:rPr>
      </w:pPr>
      <w:r>
        <w:rPr>
          <w:lang w:eastAsia="x-none"/>
        </w:rPr>
        <w:t>MIW</w:t>
      </w:r>
      <w:r w:rsidR="00BF1D45">
        <w:rPr>
          <w:lang w:eastAsia="x-none"/>
        </w:rPr>
        <w:t xml:space="preserve"> p</w:t>
      </w:r>
      <w:r w:rsidR="006C5774">
        <w:rPr>
          <w:lang w:eastAsia="x-none"/>
        </w:rPr>
        <w:t>rogram d</w:t>
      </w:r>
      <w:r w:rsidR="00CB4970">
        <w:rPr>
          <w:lang w:eastAsia="x-none"/>
        </w:rPr>
        <w:t xml:space="preserve">ata that are needed for the evaluation </w:t>
      </w:r>
      <w:r w:rsidR="006C5774">
        <w:rPr>
          <w:lang w:eastAsia="x-none"/>
        </w:rPr>
        <w:t xml:space="preserve">are summarized </w:t>
      </w:r>
      <w:r w:rsidR="00BF1D45">
        <w:rPr>
          <w:lang w:eastAsia="x-none"/>
        </w:rPr>
        <w:t>in Table II-1</w:t>
      </w:r>
      <w:r w:rsidR="006C5774">
        <w:rPr>
          <w:lang w:eastAsia="x-none"/>
        </w:rPr>
        <w:t>.</w:t>
      </w:r>
      <w:r w:rsidR="00D75809">
        <w:rPr>
          <w:lang w:eastAsia="x-none"/>
        </w:rPr>
        <w:t xml:space="preserve"> </w:t>
      </w:r>
      <w:r>
        <w:rPr>
          <w:lang w:eastAsia="x-none"/>
        </w:rPr>
        <w:t>Based on interviews with NJNG, it is expected that data availability will be parallel to that for the Home Performance with Energy Star (</w:t>
      </w:r>
      <w:proofErr w:type="spellStart"/>
      <w:r>
        <w:rPr>
          <w:lang w:eastAsia="x-none"/>
        </w:rPr>
        <w:t>HPwES</w:t>
      </w:r>
      <w:proofErr w:type="spellEnd"/>
      <w:r>
        <w:rPr>
          <w:lang w:eastAsia="x-none"/>
        </w:rPr>
        <w:t xml:space="preserve">) program. Because the </w:t>
      </w:r>
      <w:proofErr w:type="spellStart"/>
      <w:r>
        <w:rPr>
          <w:lang w:eastAsia="x-none"/>
        </w:rPr>
        <w:t>HPwES</w:t>
      </w:r>
      <w:proofErr w:type="spellEnd"/>
      <w:r>
        <w:rPr>
          <w:lang w:eastAsia="x-none"/>
        </w:rPr>
        <w:t xml:space="preserve"> program data have been fully reviewed, there are clear expectations for the data to be available once MIW jobs are completed. </w:t>
      </w:r>
    </w:p>
    <w:p w14:paraId="1CAA1544" w14:textId="77777777" w:rsidR="00CB4970" w:rsidRDefault="00BF1D45" w:rsidP="00052914">
      <w:pPr>
        <w:pStyle w:val="BodyText1"/>
        <w:spacing w:after="0"/>
        <w:rPr>
          <w:lang w:eastAsia="x-none"/>
        </w:rPr>
      </w:pPr>
      <w:r>
        <w:rPr>
          <w:lang w:eastAsia="x-none"/>
        </w:rPr>
        <w:t xml:space="preserve">Evaluators </w:t>
      </w:r>
      <w:r w:rsidR="00DF37F1">
        <w:rPr>
          <w:lang w:eastAsia="x-none"/>
        </w:rPr>
        <w:t>will have the ability to</w:t>
      </w:r>
      <w:r>
        <w:rPr>
          <w:lang w:eastAsia="x-none"/>
        </w:rPr>
        <w:t xml:space="preserve"> download much</w:t>
      </w:r>
      <w:r w:rsidR="00BD711B">
        <w:rPr>
          <w:lang w:eastAsia="x-none"/>
        </w:rPr>
        <w:t xml:space="preserve"> </w:t>
      </w:r>
      <w:r w:rsidR="00D75809">
        <w:rPr>
          <w:lang w:eastAsia="x-none"/>
        </w:rPr>
        <w:t>of the</w:t>
      </w:r>
      <w:r w:rsidR="00DF37F1">
        <w:rPr>
          <w:lang w:eastAsia="x-none"/>
        </w:rPr>
        <w:t xml:space="preserve"> needed</w:t>
      </w:r>
      <w:r w:rsidR="00D75809">
        <w:rPr>
          <w:lang w:eastAsia="x-none"/>
        </w:rPr>
        <w:t xml:space="preserve"> data </w:t>
      </w:r>
      <w:r>
        <w:rPr>
          <w:lang w:eastAsia="x-none"/>
        </w:rPr>
        <w:t>from the</w:t>
      </w:r>
      <w:r w:rsidR="00D75809">
        <w:rPr>
          <w:lang w:eastAsia="x-none"/>
        </w:rPr>
        <w:t xml:space="preserve"> online program database</w:t>
      </w:r>
      <w:r>
        <w:rPr>
          <w:lang w:eastAsia="x-none"/>
        </w:rPr>
        <w:t xml:space="preserve">. NJNG can download most of the remaining data from the </w:t>
      </w:r>
      <w:proofErr w:type="spellStart"/>
      <w:r>
        <w:rPr>
          <w:lang w:eastAsia="x-none"/>
        </w:rPr>
        <w:t>SnuggPro</w:t>
      </w:r>
      <w:proofErr w:type="spellEnd"/>
      <w:r>
        <w:rPr>
          <w:lang w:eastAsia="x-none"/>
        </w:rPr>
        <w:t xml:space="preserve"> database </w:t>
      </w:r>
      <w:r w:rsidR="00BD711B">
        <w:rPr>
          <w:lang w:eastAsia="x-none"/>
        </w:rPr>
        <w:t>as requested.</w:t>
      </w:r>
      <w:r w:rsidR="002B6866">
        <w:rPr>
          <w:lang w:eastAsia="x-none"/>
        </w:rPr>
        <w:t xml:space="preserve"> </w:t>
      </w:r>
      <w:r>
        <w:rPr>
          <w:lang w:eastAsia="x-none"/>
        </w:rPr>
        <w:t>The few exceptions are as follows.</w:t>
      </w:r>
    </w:p>
    <w:p w14:paraId="43FE804F" w14:textId="77777777" w:rsidR="00BF1D45" w:rsidRDefault="0081096C" w:rsidP="0003086E">
      <w:pPr>
        <w:pStyle w:val="BodyText1"/>
        <w:numPr>
          <w:ilvl w:val="0"/>
          <w:numId w:val="182"/>
        </w:numPr>
        <w:ind w:left="360"/>
        <w:rPr>
          <w:lang w:eastAsia="x-none"/>
        </w:rPr>
      </w:pPr>
      <w:r>
        <w:rPr>
          <w:lang w:eastAsia="x-none"/>
        </w:rPr>
        <w:t>Recommended Measures: Measures that were recommended by the contractor</w:t>
      </w:r>
      <w:r w:rsidR="00D07176">
        <w:rPr>
          <w:lang w:eastAsia="x-none"/>
        </w:rPr>
        <w:t xml:space="preserve"> (or would be recommended if a higher job budget </w:t>
      </w:r>
      <w:r w:rsidR="00AB10D5">
        <w:rPr>
          <w:lang w:eastAsia="x-none"/>
        </w:rPr>
        <w:t>were</w:t>
      </w:r>
      <w:r w:rsidR="00D07176">
        <w:rPr>
          <w:lang w:eastAsia="x-none"/>
        </w:rPr>
        <w:t xml:space="preserve"> available)</w:t>
      </w:r>
      <w:r>
        <w:rPr>
          <w:lang w:eastAsia="x-none"/>
        </w:rPr>
        <w:t xml:space="preserve"> but not </w:t>
      </w:r>
      <w:r w:rsidR="00DF37F1">
        <w:rPr>
          <w:lang w:eastAsia="x-none"/>
        </w:rPr>
        <w:t xml:space="preserve">approved or </w:t>
      </w:r>
      <w:r>
        <w:rPr>
          <w:lang w:eastAsia="x-none"/>
        </w:rPr>
        <w:t xml:space="preserve">installed </w:t>
      </w:r>
      <w:r w:rsidR="00DF37F1">
        <w:rPr>
          <w:lang w:eastAsia="x-none"/>
        </w:rPr>
        <w:t>are</w:t>
      </w:r>
      <w:r>
        <w:rPr>
          <w:lang w:eastAsia="x-none"/>
        </w:rPr>
        <w:t xml:space="preserve"> not </w:t>
      </w:r>
      <w:r w:rsidR="00DF37F1">
        <w:rPr>
          <w:lang w:eastAsia="x-none"/>
        </w:rPr>
        <w:t xml:space="preserve">expected to be </w:t>
      </w:r>
      <w:r>
        <w:rPr>
          <w:lang w:eastAsia="x-none"/>
        </w:rPr>
        <w:t>included in the data.</w:t>
      </w:r>
    </w:p>
    <w:p w14:paraId="158D2FCB" w14:textId="77777777" w:rsidR="0081096C" w:rsidRDefault="0081096C" w:rsidP="0003086E">
      <w:pPr>
        <w:pStyle w:val="BodyText1"/>
        <w:numPr>
          <w:ilvl w:val="0"/>
          <w:numId w:val="182"/>
        </w:numPr>
        <w:ind w:left="360"/>
        <w:rPr>
          <w:lang w:eastAsia="x-none"/>
        </w:rPr>
      </w:pPr>
      <w:r>
        <w:rPr>
          <w:lang w:eastAsia="x-none"/>
        </w:rPr>
        <w:t xml:space="preserve">Energy Savings: Electric demand savings </w:t>
      </w:r>
      <w:r w:rsidR="00DF37F1">
        <w:rPr>
          <w:lang w:eastAsia="x-none"/>
        </w:rPr>
        <w:t>may</w:t>
      </w:r>
      <w:r>
        <w:rPr>
          <w:lang w:eastAsia="x-none"/>
        </w:rPr>
        <w:t xml:space="preserve"> not </w:t>
      </w:r>
      <w:r w:rsidR="00DF37F1">
        <w:rPr>
          <w:lang w:eastAsia="x-none"/>
        </w:rPr>
        <w:t>be</w:t>
      </w:r>
      <w:r>
        <w:rPr>
          <w:lang w:eastAsia="x-none"/>
        </w:rPr>
        <w:t xml:space="preserve"> included</w:t>
      </w:r>
      <w:r w:rsidR="00DF37F1">
        <w:rPr>
          <w:lang w:eastAsia="x-none"/>
        </w:rPr>
        <w:t xml:space="preserve"> if initial data availability is parallel to </w:t>
      </w:r>
      <w:proofErr w:type="spellStart"/>
      <w:r w:rsidR="00DF37F1">
        <w:rPr>
          <w:lang w:eastAsia="x-none"/>
        </w:rPr>
        <w:t>HPwES</w:t>
      </w:r>
      <w:proofErr w:type="spellEnd"/>
      <w:r>
        <w:rPr>
          <w:lang w:eastAsia="x-none"/>
        </w:rPr>
        <w:t>.</w:t>
      </w:r>
      <w:r w:rsidR="00111E38">
        <w:rPr>
          <w:lang w:eastAsia="x-none"/>
        </w:rPr>
        <w:t xml:space="preserve"> Gas demand savings are also unavailable since the methodology has not yet been defined by the utility </w:t>
      </w:r>
      <w:r w:rsidR="00D061F9">
        <w:rPr>
          <w:lang w:eastAsia="x-none"/>
        </w:rPr>
        <w:t>Evaluation, Measurement, and Verification (</w:t>
      </w:r>
      <w:r w:rsidR="00111E38">
        <w:rPr>
          <w:lang w:eastAsia="x-none"/>
        </w:rPr>
        <w:t>EM&amp;V</w:t>
      </w:r>
      <w:r w:rsidR="00D061F9">
        <w:rPr>
          <w:lang w:eastAsia="x-none"/>
        </w:rPr>
        <w:t>)</w:t>
      </w:r>
      <w:r w:rsidR="00111E38">
        <w:rPr>
          <w:lang w:eastAsia="x-none"/>
        </w:rPr>
        <w:t xml:space="preserve"> group.</w:t>
      </w:r>
    </w:p>
    <w:p w14:paraId="646F3119" w14:textId="77777777" w:rsidR="00D75809" w:rsidRPr="00D75809" w:rsidRDefault="00D75809" w:rsidP="00D75809">
      <w:pPr>
        <w:pStyle w:val="BodyText1"/>
        <w:spacing w:after="0"/>
        <w:jc w:val="center"/>
        <w:rPr>
          <w:b/>
          <w:bCs/>
          <w:lang w:eastAsia="x-none"/>
        </w:rPr>
      </w:pPr>
      <w:r w:rsidRPr="00D75809">
        <w:rPr>
          <w:b/>
          <w:bCs/>
          <w:lang w:eastAsia="x-none"/>
        </w:rPr>
        <w:t>Table II-1</w:t>
      </w:r>
    </w:p>
    <w:p w14:paraId="18BB6852" w14:textId="77777777" w:rsidR="00D75809" w:rsidRDefault="00DF37F1" w:rsidP="00D75809">
      <w:pPr>
        <w:pStyle w:val="BodyText1"/>
        <w:spacing w:after="0"/>
        <w:jc w:val="center"/>
        <w:rPr>
          <w:b/>
          <w:bCs/>
          <w:lang w:eastAsia="x-none"/>
        </w:rPr>
      </w:pPr>
      <w:r>
        <w:rPr>
          <w:b/>
          <w:bCs/>
          <w:lang w:eastAsia="x-none"/>
        </w:rPr>
        <w:t>MIW</w:t>
      </w:r>
      <w:r w:rsidR="00D75809" w:rsidRPr="00D75809">
        <w:rPr>
          <w:b/>
          <w:bCs/>
          <w:lang w:eastAsia="x-none"/>
        </w:rPr>
        <w:t xml:space="preserve"> Program Data Assessment</w:t>
      </w:r>
    </w:p>
    <w:p w14:paraId="689DDC44" w14:textId="77777777" w:rsidR="00D75809" w:rsidRDefault="00D75809" w:rsidP="00D75809">
      <w:pPr>
        <w:pStyle w:val="BodyText1"/>
        <w:spacing w:after="0"/>
        <w:jc w:val="center"/>
        <w:rPr>
          <w:b/>
          <w:bCs/>
          <w:lang w:eastAsia="x-none"/>
        </w:rPr>
      </w:pPr>
    </w:p>
    <w:tbl>
      <w:tblPr>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2338"/>
        <w:gridCol w:w="2588"/>
        <w:gridCol w:w="2078"/>
        <w:gridCol w:w="2326"/>
      </w:tblGrid>
      <w:tr w:rsidR="007C2B95" w:rsidRPr="00D5076D" w14:paraId="3F23C13C" w14:textId="77777777" w:rsidTr="00052914">
        <w:trPr>
          <w:cantSplit/>
          <w:trHeight w:val="317"/>
          <w:tblHeader/>
        </w:trPr>
        <w:tc>
          <w:tcPr>
            <w:tcW w:w="2394" w:type="dxa"/>
            <w:tcBorders>
              <w:top w:val="double" w:sz="4" w:space="0" w:color="auto"/>
              <w:bottom w:val="double" w:sz="4" w:space="0" w:color="auto"/>
            </w:tcBorders>
            <w:shd w:val="clear" w:color="auto" w:fill="auto"/>
            <w:vAlign w:val="center"/>
          </w:tcPr>
          <w:p w14:paraId="0B180BAD" w14:textId="77777777" w:rsidR="007C2B95" w:rsidRPr="00D5076D" w:rsidRDefault="007C2B95" w:rsidP="00D5076D">
            <w:pPr>
              <w:pStyle w:val="BodyText1"/>
              <w:spacing w:after="0"/>
              <w:jc w:val="left"/>
              <w:rPr>
                <w:b/>
                <w:bCs/>
                <w:sz w:val="20"/>
                <w:szCs w:val="16"/>
                <w:lang w:eastAsia="x-none"/>
              </w:rPr>
            </w:pPr>
            <w:r w:rsidRPr="00D5076D">
              <w:rPr>
                <w:b/>
                <w:bCs/>
                <w:sz w:val="20"/>
                <w:szCs w:val="16"/>
                <w:lang w:eastAsia="x-none"/>
              </w:rPr>
              <w:t>Type</w:t>
            </w:r>
          </w:p>
        </w:tc>
        <w:tc>
          <w:tcPr>
            <w:tcW w:w="2664" w:type="dxa"/>
            <w:tcBorders>
              <w:top w:val="double" w:sz="4" w:space="0" w:color="auto"/>
              <w:bottom w:val="double" w:sz="4" w:space="0" w:color="auto"/>
            </w:tcBorders>
            <w:shd w:val="clear" w:color="auto" w:fill="auto"/>
            <w:vAlign w:val="center"/>
          </w:tcPr>
          <w:p w14:paraId="34849FB3" w14:textId="77777777" w:rsidR="007C2B95" w:rsidRPr="00D5076D" w:rsidRDefault="007C2B95" w:rsidP="00D5076D">
            <w:pPr>
              <w:pStyle w:val="BodyText1"/>
              <w:spacing w:after="0"/>
              <w:jc w:val="center"/>
              <w:rPr>
                <w:b/>
                <w:bCs/>
                <w:sz w:val="20"/>
                <w:szCs w:val="16"/>
                <w:lang w:eastAsia="x-none"/>
              </w:rPr>
            </w:pPr>
            <w:r w:rsidRPr="00D5076D">
              <w:rPr>
                <w:b/>
                <w:bCs/>
                <w:sz w:val="20"/>
                <w:szCs w:val="16"/>
                <w:lang w:eastAsia="x-none"/>
              </w:rPr>
              <w:t>Variables</w:t>
            </w:r>
          </w:p>
        </w:tc>
        <w:tc>
          <w:tcPr>
            <w:tcW w:w="2124" w:type="dxa"/>
            <w:tcBorders>
              <w:top w:val="double" w:sz="4" w:space="0" w:color="auto"/>
              <w:bottom w:val="double" w:sz="4" w:space="0" w:color="auto"/>
            </w:tcBorders>
            <w:shd w:val="clear" w:color="auto" w:fill="auto"/>
            <w:vAlign w:val="center"/>
          </w:tcPr>
          <w:p w14:paraId="5EEF642D" w14:textId="77777777" w:rsidR="007C2B95" w:rsidRPr="00D5076D" w:rsidRDefault="007C2B95" w:rsidP="00D5076D">
            <w:pPr>
              <w:pStyle w:val="BodyText1"/>
              <w:spacing w:after="0"/>
              <w:jc w:val="center"/>
              <w:rPr>
                <w:b/>
                <w:bCs/>
                <w:sz w:val="20"/>
                <w:szCs w:val="16"/>
                <w:lang w:eastAsia="x-none"/>
              </w:rPr>
            </w:pPr>
            <w:r w:rsidRPr="00D5076D">
              <w:rPr>
                <w:b/>
                <w:bCs/>
                <w:sz w:val="20"/>
                <w:szCs w:val="16"/>
                <w:lang w:eastAsia="x-none"/>
              </w:rPr>
              <w:t>Use</w:t>
            </w:r>
          </w:p>
        </w:tc>
        <w:tc>
          <w:tcPr>
            <w:tcW w:w="2394" w:type="dxa"/>
            <w:tcBorders>
              <w:top w:val="double" w:sz="4" w:space="0" w:color="auto"/>
              <w:bottom w:val="double" w:sz="4" w:space="0" w:color="auto"/>
            </w:tcBorders>
            <w:shd w:val="clear" w:color="auto" w:fill="auto"/>
            <w:vAlign w:val="center"/>
          </w:tcPr>
          <w:p w14:paraId="20E2FD7F" w14:textId="77777777" w:rsidR="007C2B95" w:rsidRPr="00D5076D" w:rsidRDefault="007C2B95" w:rsidP="00D5076D">
            <w:pPr>
              <w:pStyle w:val="BodyText1"/>
              <w:spacing w:after="0"/>
              <w:jc w:val="center"/>
              <w:rPr>
                <w:b/>
                <w:bCs/>
                <w:sz w:val="20"/>
                <w:szCs w:val="16"/>
                <w:lang w:eastAsia="x-none"/>
              </w:rPr>
            </w:pPr>
            <w:r w:rsidRPr="00D5076D">
              <w:rPr>
                <w:b/>
                <w:bCs/>
                <w:sz w:val="20"/>
                <w:szCs w:val="16"/>
                <w:lang w:eastAsia="x-none"/>
              </w:rPr>
              <w:t>Availability</w:t>
            </w:r>
          </w:p>
        </w:tc>
      </w:tr>
      <w:tr w:rsidR="007C2B95" w:rsidRPr="00D5076D" w14:paraId="468C7C9D" w14:textId="77777777" w:rsidTr="00052914">
        <w:trPr>
          <w:trHeight w:val="317"/>
        </w:trPr>
        <w:tc>
          <w:tcPr>
            <w:tcW w:w="2394" w:type="dxa"/>
            <w:tcBorders>
              <w:top w:val="double" w:sz="4" w:space="0" w:color="auto"/>
              <w:bottom w:val="single" w:sz="4" w:space="0" w:color="auto"/>
            </w:tcBorders>
            <w:shd w:val="clear" w:color="auto" w:fill="auto"/>
            <w:vAlign w:val="center"/>
          </w:tcPr>
          <w:p w14:paraId="59B8FB4E" w14:textId="77777777" w:rsidR="007C2B95" w:rsidRPr="00D5076D" w:rsidRDefault="001B35D6" w:rsidP="00D5076D">
            <w:pPr>
              <w:pStyle w:val="BodyText1"/>
              <w:spacing w:after="0"/>
              <w:jc w:val="left"/>
              <w:rPr>
                <w:sz w:val="20"/>
                <w:szCs w:val="16"/>
                <w:lang w:eastAsia="x-none"/>
              </w:rPr>
            </w:pPr>
            <w:r w:rsidRPr="00D5076D">
              <w:rPr>
                <w:sz w:val="20"/>
                <w:szCs w:val="16"/>
                <w:lang w:eastAsia="x-none"/>
              </w:rPr>
              <w:t>Participant</w:t>
            </w:r>
          </w:p>
        </w:tc>
        <w:tc>
          <w:tcPr>
            <w:tcW w:w="2664" w:type="dxa"/>
            <w:tcBorders>
              <w:top w:val="double" w:sz="4" w:space="0" w:color="auto"/>
              <w:bottom w:val="single" w:sz="4" w:space="0" w:color="auto"/>
            </w:tcBorders>
            <w:shd w:val="clear" w:color="auto" w:fill="auto"/>
            <w:vAlign w:val="center"/>
          </w:tcPr>
          <w:p w14:paraId="288DB761" w14:textId="77777777" w:rsidR="007C2B95" w:rsidRPr="00D5076D" w:rsidRDefault="007C2B95" w:rsidP="00D5076D">
            <w:pPr>
              <w:pStyle w:val="BodyText1"/>
              <w:spacing w:after="0"/>
              <w:jc w:val="center"/>
              <w:rPr>
                <w:sz w:val="20"/>
                <w:szCs w:val="16"/>
                <w:lang w:eastAsia="x-none"/>
              </w:rPr>
            </w:pPr>
            <w:r w:rsidRPr="00D5076D">
              <w:rPr>
                <w:sz w:val="20"/>
                <w:szCs w:val="16"/>
                <w:lang w:eastAsia="x-none"/>
              </w:rPr>
              <w:t>Name, address, phone number, email address, account number</w:t>
            </w:r>
          </w:p>
        </w:tc>
        <w:tc>
          <w:tcPr>
            <w:tcW w:w="2124" w:type="dxa"/>
            <w:tcBorders>
              <w:top w:val="double" w:sz="4" w:space="0" w:color="auto"/>
              <w:bottom w:val="single" w:sz="4" w:space="0" w:color="auto"/>
            </w:tcBorders>
            <w:shd w:val="clear" w:color="auto" w:fill="auto"/>
            <w:vAlign w:val="center"/>
          </w:tcPr>
          <w:p w14:paraId="5FC0C81F" w14:textId="77777777" w:rsidR="007C2B95" w:rsidRPr="00D5076D" w:rsidRDefault="007C2B95" w:rsidP="00D5076D">
            <w:pPr>
              <w:pStyle w:val="BodyText1"/>
              <w:spacing w:after="0"/>
              <w:jc w:val="center"/>
              <w:rPr>
                <w:sz w:val="20"/>
                <w:szCs w:val="16"/>
                <w:lang w:eastAsia="x-none"/>
              </w:rPr>
            </w:pPr>
            <w:r w:rsidRPr="00D5076D">
              <w:rPr>
                <w:sz w:val="20"/>
                <w:szCs w:val="16"/>
                <w:lang w:eastAsia="x-none"/>
              </w:rPr>
              <w:t>Participant surveys</w:t>
            </w:r>
          </w:p>
        </w:tc>
        <w:tc>
          <w:tcPr>
            <w:tcW w:w="2394" w:type="dxa"/>
            <w:tcBorders>
              <w:top w:val="double" w:sz="4" w:space="0" w:color="auto"/>
              <w:bottom w:val="single" w:sz="4" w:space="0" w:color="auto"/>
            </w:tcBorders>
            <w:shd w:val="clear" w:color="auto" w:fill="auto"/>
            <w:vAlign w:val="center"/>
          </w:tcPr>
          <w:p w14:paraId="01CA3CD6" w14:textId="77777777" w:rsidR="007C2B95" w:rsidRPr="00D5076D" w:rsidRDefault="007C2B95" w:rsidP="00D5076D">
            <w:pPr>
              <w:pStyle w:val="BodyText1"/>
              <w:spacing w:after="0"/>
              <w:jc w:val="center"/>
              <w:rPr>
                <w:sz w:val="20"/>
                <w:szCs w:val="16"/>
                <w:lang w:eastAsia="x-none"/>
              </w:rPr>
            </w:pPr>
            <w:r w:rsidRPr="00D5076D">
              <w:rPr>
                <w:sz w:val="20"/>
                <w:szCs w:val="16"/>
                <w:lang w:eastAsia="x-none"/>
              </w:rPr>
              <w:t xml:space="preserve">Online </w:t>
            </w:r>
            <w:r w:rsidR="008B3FE3">
              <w:rPr>
                <w:sz w:val="20"/>
                <w:szCs w:val="16"/>
                <w:lang w:eastAsia="x-none"/>
              </w:rPr>
              <w:t>MIW</w:t>
            </w:r>
            <w:r w:rsidRPr="00D5076D">
              <w:rPr>
                <w:sz w:val="20"/>
                <w:szCs w:val="16"/>
                <w:lang w:eastAsia="x-none"/>
              </w:rPr>
              <w:t xml:space="preserve"> Database</w:t>
            </w:r>
          </w:p>
        </w:tc>
      </w:tr>
      <w:tr w:rsidR="001B35D6" w:rsidRPr="00D5076D" w14:paraId="02DDD4D5" w14:textId="77777777" w:rsidTr="00052914">
        <w:trPr>
          <w:trHeight w:val="317"/>
        </w:trPr>
        <w:tc>
          <w:tcPr>
            <w:tcW w:w="2394" w:type="dxa"/>
            <w:tcBorders>
              <w:top w:val="single" w:sz="4" w:space="0" w:color="auto"/>
            </w:tcBorders>
            <w:shd w:val="clear" w:color="auto" w:fill="auto"/>
            <w:vAlign w:val="center"/>
          </w:tcPr>
          <w:p w14:paraId="16956696" w14:textId="77777777" w:rsidR="001B35D6" w:rsidRPr="00D5076D" w:rsidRDefault="001B35D6" w:rsidP="00D5076D">
            <w:pPr>
              <w:pStyle w:val="BodyText1"/>
              <w:spacing w:after="0"/>
              <w:jc w:val="left"/>
              <w:rPr>
                <w:sz w:val="20"/>
                <w:szCs w:val="16"/>
                <w:lang w:eastAsia="x-none"/>
              </w:rPr>
            </w:pPr>
            <w:r w:rsidRPr="00D5076D">
              <w:rPr>
                <w:sz w:val="20"/>
                <w:szCs w:val="16"/>
                <w:lang w:eastAsia="x-none"/>
              </w:rPr>
              <w:t>Partial Participant</w:t>
            </w:r>
          </w:p>
        </w:tc>
        <w:tc>
          <w:tcPr>
            <w:tcW w:w="2664" w:type="dxa"/>
            <w:tcBorders>
              <w:top w:val="single" w:sz="4" w:space="0" w:color="auto"/>
            </w:tcBorders>
            <w:shd w:val="clear" w:color="auto" w:fill="auto"/>
            <w:vAlign w:val="center"/>
          </w:tcPr>
          <w:p w14:paraId="7C8D40E9" w14:textId="77777777" w:rsidR="001B35D6" w:rsidRPr="00D5076D" w:rsidRDefault="001B35D6" w:rsidP="00D5076D">
            <w:pPr>
              <w:pStyle w:val="BodyText1"/>
              <w:spacing w:after="0"/>
              <w:jc w:val="center"/>
              <w:rPr>
                <w:sz w:val="20"/>
                <w:szCs w:val="16"/>
                <w:lang w:eastAsia="x-none"/>
              </w:rPr>
            </w:pPr>
            <w:r w:rsidRPr="00D5076D">
              <w:rPr>
                <w:sz w:val="20"/>
                <w:szCs w:val="16"/>
                <w:lang w:eastAsia="x-none"/>
              </w:rPr>
              <w:t>Name, address, phone number, email address, account number</w:t>
            </w:r>
          </w:p>
        </w:tc>
        <w:tc>
          <w:tcPr>
            <w:tcW w:w="2124" w:type="dxa"/>
            <w:tcBorders>
              <w:top w:val="single" w:sz="4" w:space="0" w:color="auto"/>
            </w:tcBorders>
            <w:shd w:val="clear" w:color="auto" w:fill="auto"/>
            <w:vAlign w:val="center"/>
          </w:tcPr>
          <w:p w14:paraId="5200223B" w14:textId="77777777" w:rsidR="001B35D6" w:rsidRPr="00D5076D" w:rsidRDefault="001B35D6" w:rsidP="00D5076D">
            <w:pPr>
              <w:pStyle w:val="BodyText1"/>
              <w:spacing w:after="0"/>
              <w:jc w:val="center"/>
              <w:rPr>
                <w:sz w:val="20"/>
                <w:szCs w:val="16"/>
                <w:lang w:eastAsia="x-none"/>
              </w:rPr>
            </w:pPr>
            <w:r w:rsidRPr="00D5076D">
              <w:rPr>
                <w:sz w:val="20"/>
                <w:szCs w:val="16"/>
                <w:lang w:eastAsia="x-none"/>
              </w:rPr>
              <w:t>Partial participant interviews</w:t>
            </w:r>
          </w:p>
        </w:tc>
        <w:tc>
          <w:tcPr>
            <w:tcW w:w="2394" w:type="dxa"/>
            <w:tcBorders>
              <w:top w:val="single" w:sz="4" w:space="0" w:color="auto"/>
            </w:tcBorders>
            <w:shd w:val="clear" w:color="auto" w:fill="auto"/>
            <w:vAlign w:val="center"/>
          </w:tcPr>
          <w:p w14:paraId="6A2E0760" w14:textId="77777777" w:rsidR="001B35D6" w:rsidRPr="00D5076D" w:rsidRDefault="001B35D6" w:rsidP="00D5076D">
            <w:pPr>
              <w:pStyle w:val="BodyText1"/>
              <w:spacing w:after="0"/>
              <w:jc w:val="center"/>
              <w:rPr>
                <w:sz w:val="20"/>
                <w:szCs w:val="16"/>
                <w:lang w:eastAsia="x-none"/>
              </w:rPr>
            </w:pPr>
            <w:r w:rsidRPr="00D5076D">
              <w:rPr>
                <w:sz w:val="20"/>
                <w:szCs w:val="16"/>
                <w:lang w:eastAsia="x-none"/>
              </w:rPr>
              <w:t xml:space="preserve">Online </w:t>
            </w:r>
            <w:r w:rsidR="008B3FE3">
              <w:rPr>
                <w:sz w:val="20"/>
                <w:szCs w:val="16"/>
                <w:lang w:eastAsia="x-none"/>
              </w:rPr>
              <w:t>MIW</w:t>
            </w:r>
            <w:r w:rsidRPr="00D5076D">
              <w:rPr>
                <w:sz w:val="20"/>
                <w:szCs w:val="16"/>
                <w:lang w:eastAsia="x-none"/>
              </w:rPr>
              <w:t xml:space="preserve"> Database </w:t>
            </w:r>
          </w:p>
        </w:tc>
      </w:tr>
      <w:tr w:rsidR="00CF3635" w:rsidRPr="00D5076D" w14:paraId="5386C265" w14:textId="77777777" w:rsidTr="00052914">
        <w:trPr>
          <w:trHeight w:val="317"/>
        </w:trPr>
        <w:tc>
          <w:tcPr>
            <w:tcW w:w="2394" w:type="dxa"/>
            <w:shd w:val="clear" w:color="auto" w:fill="auto"/>
            <w:vAlign w:val="center"/>
          </w:tcPr>
          <w:p w14:paraId="133A9286" w14:textId="77777777" w:rsidR="00CF3635" w:rsidRPr="00D5076D" w:rsidRDefault="00CF3635" w:rsidP="00D5076D">
            <w:pPr>
              <w:pStyle w:val="BodyText1"/>
              <w:spacing w:after="0"/>
              <w:jc w:val="left"/>
              <w:rPr>
                <w:sz w:val="20"/>
                <w:szCs w:val="16"/>
                <w:lang w:eastAsia="x-none"/>
              </w:rPr>
            </w:pPr>
            <w:r w:rsidRPr="00D5076D">
              <w:rPr>
                <w:sz w:val="20"/>
                <w:szCs w:val="16"/>
                <w:lang w:eastAsia="x-none"/>
              </w:rPr>
              <w:t>Program Dates</w:t>
            </w:r>
          </w:p>
        </w:tc>
        <w:tc>
          <w:tcPr>
            <w:tcW w:w="2664" w:type="dxa"/>
            <w:shd w:val="clear" w:color="auto" w:fill="auto"/>
            <w:vAlign w:val="center"/>
          </w:tcPr>
          <w:p w14:paraId="4913D96D" w14:textId="77777777" w:rsidR="00CF3635" w:rsidRPr="00D5076D" w:rsidRDefault="00CF3635" w:rsidP="00D5076D">
            <w:pPr>
              <w:pStyle w:val="BodyText1"/>
              <w:spacing w:after="0"/>
              <w:jc w:val="center"/>
              <w:rPr>
                <w:sz w:val="20"/>
                <w:szCs w:val="16"/>
                <w:lang w:eastAsia="x-none"/>
              </w:rPr>
            </w:pPr>
            <w:r w:rsidRPr="00D5076D">
              <w:rPr>
                <w:sz w:val="20"/>
                <w:szCs w:val="16"/>
                <w:lang w:eastAsia="x-none"/>
              </w:rPr>
              <w:t xml:space="preserve">Assessment date, </w:t>
            </w:r>
            <w:r w:rsidR="008B3FE3">
              <w:rPr>
                <w:sz w:val="20"/>
                <w:szCs w:val="16"/>
                <w:lang w:eastAsia="x-none"/>
              </w:rPr>
              <w:t>job</w:t>
            </w:r>
            <w:r w:rsidRPr="00D5076D">
              <w:rPr>
                <w:sz w:val="20"/>
                <w:szCs w:val="16"/>
                <w:lang w:eastAsia="x-none"/>
              </w:rPr>
              <w:t xml:space="preserve"> approval date, installation date, work submit date, inspection date, payment date</w:t>
            </w:r>
          </w:p>
        </w:tc>
        <w:tc>
          <w:tcPr>
            <w:tcW w:w="2124" w:type="dxa"/>
            <w:shd w:val="clear" w:color="auto" w:fill="auto"/>
            <w:vAlign w:val="center"/>
          </w:tcPr>
          <w:p w14:paraId="198904AA" w14:textId="77777777" w:rsidR="00CF3635" w:rsidRPr="00D5076D" w:rsidRDefault="00CF3635" w:rsidP="00D5076D">
            <w:pPr>
              <w:pStyle w:val="BodyText1"/>
              <w:spacing w:after="0"/>
              <w:jc w:val="center"/>
              <w:rPr>
                <w:sz w:val="20"/>
                <w:szCs w:val="16"/>
                <w:lang w:eastAsia="x-none"/>
              </w:rPr>
            </w:pPr>
            <w:r w:rsidRPr="00D5076D">
              <w:rPr>
                <w:sz w:val="20"/>
                <w:szCs w:val="16"/>
                <w:lang w:eastAsia="x-none"/>
              </w:rPr>
              <w:t>Process Analysis</w:t>
            </w:r>
          </w:p>
          <w:p w14:paraId="3884ADF9" w14:textId="77777777" w:rsidR="00CF3635" w:rsidRPr="00D5076D" w:rsidRDefault="00CF3635" w:rsidP="00D5076D">
            <w:pPr>
              <w:pStyle w:val="BodyText1"/>
              <w:spacing w:after="0"/>
              <w:jc w:val="center"/>
              <w:rPr>
                <w:sz w:val="20"/>
                <w:szCs w:val="16"/>
                <w:lang w:eastAsia="x-none"/>
              </w:rPr>
            </w:pPr>
            <w:r w:rsidRPr="00D5076D">
              <w:rPr>
                <w:sz w:val="20"/>
                <w:szCs w:val="16"/>
                <w:lang w:eastAsia="x-none"/>
              </w:rPr>
              <w:t>Impact Analysis</w:t>
            </w:r>
          </w:p>
        </w:tc>
        <w:tc>
          <w:tcPr>
            <w:tcW w:w="2394" w:type="dxa"/>
            <w:shd w:val="clear" w:color="auto" w:fill="auto"/>
            <w:vAlign w:val="center"/>
          </w:tcPr>
          <w:p w14:paraId="5512F67B" w14:textId="77777777" w:rsidR="003D12DE" w:rsidRPr="00D5076D" w:rsidRDefault="00CF3635" w:rsidP="008B3FE3">
            <w:pPr>
              <w:pStyle w:val="BodyText1"/>
              <w:spacing w:after="0"/>
              <w:jc w:val="center"/>
              <w:rPr>
                <w:sz w:val="20"/>
                <w:szCs w:val="16"/>
                <w:lang w:eastAsia="x-none"/>
              </w:rPr>
            </w:pPr>
            <w:r w:rsidRPr="00D5076D">
              <w:rPr>
                <w:sz w:val="20"/>
                <w:szCs w:val="16"/>
                <w:lang w:eastAsia="x-none"/>
              </w:rPr>
              <w:t xml:space="preserve">Online </w:t>
            </w:r>
            <w:r w:rsidR="008B3FE3">
              <w:rPr>
                <w:sz w:val="20"/>
                <w:szCs w:val="16"/>
                <w:lang w:eastAsia="x-none"/>
              </w:rPr>
              <w:t>MIW</w:t>
            </w:r>
            <w:r w:rsidRPr="00D5076D">
              <w:rPr>
                <w:sz w:val="20"/>
                <w:szCs w:val="16"/>
                <w:lang w:eastAsia="x-none"/>
              </w:rPr>
              <w:t xml:space="preserve"> Database</w:t>
            </w:r>
          </w:p>
        </w:tc>
      </w:tr>
      <w:tr w:rsidR="007C2B95" w:rsidRPr="00D5076D" w14:paraId="6B450A17" w14:textId="77777777" w:rsidTr="00052914">
        <w:trPr>
          <w:trHeight w:val="317"/>
        </w:trPr>
        <w:tc>
          <w:tcPr>
            <w:tcW w:w="2394" w:type="dxa"/>
            <w:shd w:val="clear" w:color="auto" w:fill="auto"/>
            <w:vAlign w:val="center"/>
          </w:tcPr>
          <w:p w14:paraId="73DC843D" w14:textId="77777777" w:rsidR="007C2B95" w:rsidRPr="00D5076D" w:rsidRDefault="007C2B95" w:rsidP="00D5076D">
            <w:pPr>
              <w:pStyle w:val="BodyText1"/>
              <w:spacing w:after="0"/>
              <w:jc w:val="left"/>
              <w:rPr>
                <w:sz w:val="20"/>
                <w:szCs w:val="16"/>
                <w:lang w:eastAsia="x-none"/>
              </w:rPr>
            </w:pPr>
            <w:r w:rsidRPr="00D5076D">
              <w:rPr>
                <w:sz w:val="20"/>
                <w:szCs w:val="16"/>
                <w:lang w:eastAsia="x-none"/>
              </w:rPr>
              <w:t>Home &amp; Baseline Equipment</w:t>
            </w:r>
          </w:p>
        </w:tc>
        <w:tc>
          <w:tcPr>
            <w:tcW w:w="2664" w:type="dxa"/>
            <w:shd w:val="clear" w:color="auto" w:fill="auto"/>
            <w:vAlign w:val="center"/>
          </w:tcPr>
          <w:p w14:paraId="6DCA1969" w14:textId="77777777" w:rsidR="007C2B95" w:rsidRPr="00D5076D" w:rsidRDefault="007C2B95" w:rsidP="00D5076D">
            <w:pPr>
              <w:pStyle w:val="BodyText1"/>
              <w:spacing w:after="0"/>
              <w:jc w:val="center"/>
              <w:rPr>
                <w:sz w:val="20"/>
                <w:szCs w:val="16"/>
                <w:lang w:eastAsia="x-none"/>
              </w:rPr>
            </w:pPr>
            <w:r w:rsidRPr="00D5076D">
              <w:rPr>
                <w:sz w:val="20"/>
                <w:szCs w:val="16"/>
                <w:lang w:eastAsia="x-none"/>
              </w:rPr>
              <w:t>Square footage,</w:t>
            </w:r>
            <w:r w:rsidR="00A2056A" w:rsidRPr="00D5076D">
              <w:rPr>
                <w:sz w:val="20"/>
                <w:szCs w:val="16"/>
                <w:lang w:eastAsia="x-none"/>
              </w:rPr>
              <w:t xml:space="preserve"> baseline insulation levels,</w:t>
            </w:r>
            <w:r w:rsidRPr="00D5076D">
              <w:rPr>
                <w:sz w:val="20"/>
                <w:szCs w:val="16"/>
                <w:lang w:eastAsia="x-none"/>
              </w:rPr>
              <w:t xml:space="preserve"> heating fuel, heating system type, air conditioning type, water heater type, water heating fuel</w:t>
            </w:r>
          </w:p>
        </w:tc>
        <w:tc>
          <w:tcPr>
            <w:tcW w:w="2124" w:type="dxa"/>
            <w:shd w:val="clear" w:color="auto" w:fill="auto"/>
            <w:vAlign w:val="center"/>
          </w:tcPr>
          <w:p w14:paraId="7D3DB7B8" w14:textId="77777777" w:rsidR="007C2B95" w:rsidRPr="00D5076D" w:rsidRDefault="00CF3635" w:rsidP="00D5076D">
            <w:pPr>
              <w:pStyle w:val="BodyText1"/>
              <w:spacing w:after="0"/>
              <w:jc w:val="center"/>
              <w:rPr>
                <w:sz w:val="20"/>
                <w:szCs w:val="16"/>
                <w:lang w:eastAsia="x-none"/>
              </w:rPr>
            </w:pPr>
            <w:r w:rsidRPr="00D5076D">
              <w:rPr>
                <w:sz w:val="20"/>
                <w:szCs w:val="16"/>
                <w:lang w:eastAsia="x-none"/>
              </w:rPr>
              <w:t>TRM Update</w:t>
            </w:r>
          </w:p>
        </w:tc>
        <w:tc>
          <w:tcPr>
            <w:tcW w:w="2394" w:type="dxa"/>
            <w:shd w:val="clear" w:color="auto" w:fill="auto"/>
            <w:vAlign w:val="center"/>
          </w:tcPr>
          <w:p w14:paraId="43BE014F" w14:textId="77777777" w:rsidR="007C2B95" w:rsidRPr="00D5076D" w:rsidRDefault="007C2B95" w:rsidP="00D5076D">
            <w:pPr>
              <w:pStyle w:val="BodyText1"/>
              <w:spacing w:after="0"/>
              <w:jc w:val="center"/>
              <w:rPr>
                <w:sz w:val="20"/>
                <w:szCs w:val="16"/>
                <w:lang w:eastAsia="x-none"/>
              </w:rPr>
            </w:pPr>
            <w:r w:rsidRPr="00D5076D">
              <w:rPr>
                <w:sz w:val="20"/>
                <w:szCs w:val="16"/>
                <w:lang w:eastAsia="x-none"/>
              </w:rPr>
              <w:t xml:space="preserve">Separate </w:t>
            </w:r>
            <w:proofErr w:type="spellStart"/>
            <w:r w:rsidRPr="00D5076D">
              <w:rPr>
                <w:sz w:val="20"/>
                <w:szCs w:val="16"/>
                <w:lang w:eastAsia="x-none"/>
              </w:rPr>
              <w:t>SnuggPro</w:t>
            </w:r>
            <w:proofErr w:type="spellEnd"/>
            <w:r w:rsidRPr="00D5076D">
              <w:rPr>
                <w:sz w:val="20"/>
                <w:szCs w:val="16"/>
                <w:lang w:eastAsia="x-none"/>
              </w:rPr>
              <w:t xml:space="preserve"> download</w:t>
            </w:r>
            <w:r w:rsidR="00913935" w:rsidRPr="00D5076D">
              <w:rPr>
                <w:sz w:val="20"/>
                <w:szCs w:val="16"/>
                <w:lang w:eastAsia="x-none"/>
              </w:rPr>
              <w:t xml:space="preserve"> </w:t>
            </w:r>
          </w:p>
        </w:tc>
      </w:tr>
      <w:tr w:rsidR="007C2B95" w:rsidRPr="00D5076D" w14:paraId="1DA6D012" w14:textId="77777777" w:rsidTr="00052914">
        <w:trPr>
          <w:trHeight w:val="317"/>
        </w:trPr>
        <w:tc>
          <w:tcPr>
            <w:tcW w:w="2394" w:type="dxa"/>
            <w:shd w:val="clear" w:color="auto" w:fill="auto"/>
            <w:vAlign w:val="center"/>
          </w:tcPr>
          <w:p w14:paraId="52A0FEC1" w14:textId="77777777" w:rsidR="007C2B95" w:rsidRPr="00D5076D" w:rsidRDefault="007C2B95" w:rsidP="00D5076D">
            <w:pPr>
              <w:pStyle w:val="BodyText1"/>
              <w:spacing w:after="0"/>
              <w:jc w:val="left"/>
              <w:rPr>
                <w:sz w:val="20"/>
                <w:szCs w:val="16"/>
                <w:lang w:eastAsia="x-none"/>
              </w:rPr>
            </w:pPr>
            <w:r w:rsidRPr="00D5076D">
              <w:rPr>
                <w:sz w:val="20"/>
                <w:szCs w:val="16"/>
                <w:lang w:eastAsia="x-none"/>
              </w:rPr>
              <w:lastRenderedPageBreak/>
              <w:t>Partner Utility Data</w:t>
            </w:r>
          </w:p>
        </w:tc>
        <w:tc>
          <w:tcPr>
            <w:tcW w:w="2664" w:type="dxa"/>
            <w:shd w:val="clear" w:color="auto" w:fill="auto"/>
            <w:vAlign w:val="center"/>
          </w:tcPr>
          <w:p w14:paraId="055A0942" w14:textId="77777777" w:rsidR="007C2B95" w:rsidRPr="00D5076D" w:rsidRDefault="007C2B95" w:rsidP="00D5076D">
            <w:pPr>
              <w:pStyle w:val="BodyText1"/>
              <w:spacing w:after="0"/>
              <w:jc w:val="center"/>
              <w:rPr>
                <w:sz w:val="20"/>
                <w:szCs w:val="16"/>
                <w:lang w:eastAsia="x-none"/>
              </w:rPr>
            </w:pPr>
            <w:r w:rsidRPr="00D5076D">
              <w:rPr>
                <w:sz w:val="20"/>
                <w:szCs w:val="16"/>
                <w:lang w:eastAsia="x-none"/>
              </w:rPr>
              <w:t>Utility name, customer account number</w:t>
            </w:r>
          </w:p>
        </w:tc>
        <w:tc>
          <w:tcPr>
            <w:tcW w:w="2124" w:type="dxa"/>
            <w:shd w:val="clear" w:color="auto" w:fill="auto"/>
            <w:vAlign w:val="center"/>
          </w:tcPr>
          <w:p w14:paraId="6A21E5F7" w14:textId="77777777" w:rsidR="007C2B95" w:rsidRPr="00D5076D" w:rsidRDefault="007C2B95" w:rsidP="00D5076D">
            <w:pPr>
              <w:pStyle w:val="BodyText1"/>
              <w:spacing w:after="0"/>
              <w:jc w:val="center"/>
              <w:rPr>
                <w:sz w:val="20"/>
                <w:szCs w:val="16"/>
                <w:lang w:eastAsia="x-none"/>
              </w:rPr>
            </w:pPr>
            <w:r w:rsidRPr="00D5076D">
              <w:rPr>
                <w:sz w:val="20"/>
                <w:szCs w:val="16"/>
                <w:lang w:eastAsia="x-none"/>
              </w:rPr>
              <w:t>Match to the electric usage data for the billing analysis.</w:t>
            </w:r>
          </w:p>
        </w:tc>
        <w:tc>
          <w:tcPr>
            <w:tcW w:w="2394" w:type="dxa"/>
            <w:shd w:val="clear" w:color="auto" w:fill="auto"/>
            <w:vAlign w:val="center"/>
          </w:tcPr>
          <w:p w14:paraId="31802F64" w14:textId="77777777" w:rsidR="007C2B95" w:rsidRPr="00D5076D" w:rsidRDefault="007C2B95" w:rsidP="00052914">
            <w:pPr>
              <w:pStyle w:val="BodyText1"/>
              <w:spacing w:after="0"/>
              <w:jc w:val="center"/>
              <w:rPr>
                <w:sz w:val="20"/>
                <w:szCs w:val="16"/>
                <w:lang w:eastAsia="x-none"/>
              </w:rPr>
            </w:pPr>
            <w:r w:rsidRPr="00D5076D">
              <w:rPr>
                <w:sz w:val="20"/>
                <w:szCs w:val="16"/>
                <w:lang w:eastAsia="x-none"/>
              </w:rPr>
              <w:t xml:space="preserve">Online </w:t>
            </w:r>
            <w:r w:rsidR="008B3FE3">
              <w:rPr>
                <w:sz w:val="20"/>
                <w:szCs w:val="16"/>
                <w:lang w:eastAsia="x-none"/>
              </w:rPr>
              <w:t>MIW</w:t>
            </w:r>
            <w:r w:rsidRPr="00D5076D">
              <w:rPr>
                <w:sz w:val="20"/>
                <w:szCs w:val="16"/>
                <w:lang w:eastAsia="x-none"/>
              </w:rPr>
              <w:t xml:space="preserve"> Database</w:t>
            </w:r>
          </w:p>
        </w:tc>
      </w:tr>
      <w:tr w:rsidR="007C2B95" w:rsidRPr="00D5076D" w14:paraId="0C85D829" w14:textId="77777777" w:rsidTr="00052914">
        <w:trPr>
          <w:trHeight w:val="317"/>
        </w:trPr>
        <w:tc>
          <w:tcPr>
            <w:tcW w:w="2394" w:type="dxa"/>
            <w:shd w:val="clear" w:color="auto" w:fill="auto"/>
            <w:vAlign w:val="center"/>
          </w:tcPr>
          <w:p w14:paraId="2388F39F" w14:textId="77777777" w:rsidR="008B3FE3" w:rsidRPr="00D5076D" w:rsidRDefault="00052914" w:rsidP="00D5076D">
            <w:pPr>
              <w:pStyle w:val="BodyText1"/>
              <w:spacing w:after="0"/>
              <w:jc w:val="left"/>
              <w:rPr>
                <w:sz w:val="20"/>
                <w:szCs w:val="16"/>
                <w:lang w:eastAsia="x-none"/>
              </w:rPr>
            </w:pPr>
            <w:r>
              <w:rPr>
                <w:sz w:val="20"/>
                <w:szCs w:val="16"/>
                <w:lang w:eastAsia="x-none"/>
              </w:rPr>
              <w:t>Subc</w:t>
            </w:r>
            <w:r w:rsidR="007C2B95" w:rsidRPr="00D5076D">
              <w:rPr>
                <w:sz w:val="20"/>
                <w:szCs w:val="16"/>
                <w:lang w:eastAsia="x-none"/>
              </w:rPr>
              <w:t>ontractor Data</w:t>
            </w:r>
            <w:r w:rsidR="008B3FE3">
              <w:rPr>
                <w:sz w:val="20"/>
                <w:szCs w:val="16"/>
                <w:lang w:eastAsia="x-none"/>
              </w:rPr>
              <w:t xml:space="preserve"> </w:t>
            </w:r>
          </w:p>
        </w:tc>
        <w:tc>
          <w:tcPr>
            <w:tcW w:w="2664" w:type="dxa"/>
            <w:shd w:val="clear" w:color="auto" w:fill="auto"/>
            <w:vAlign w:val="center"/>
          </w:tcPr>
          <w:p w14:paraId="57F6CD43" w14:textId="77777777" w:rsidR="007C2B95" w:rsidRPr="00D5076D" w:rsidRDefault="007C2B95" w:rsidP="00D5076D">
            <w:pPr>
              <w:pStyle w:val="BodyText1"/>
              <w:spacing w:after="0"/>
              <w:jc w:val="center"/>
              <w:rPr>
                <w:sz w:val="20"/>
                <w:szCs w:val="16"/>
                <w:lang w:eastAsia="x-none"/>
              </w:rPr>
            </w:pPr>
            <w:r w:rsidRPr="00D5076D">
              <w:rPr>
                <w:sz w:val="20"/>
                <w:szCs w:val="16"/>
                <w:lang w:eastAsia="x-none"/>
              </w:rPr>
              <w:t xml:space="preserve">Company name, contact name, phone number, email </w:t>
            </w:r>
          </w:p>
        </w:tc>
        <w:tc>
          <w:tcPr>
            <w:tcW w:w="2124" w:type="dxa"/>
            <w:shd w:val="clear" w:color="auto" w:fill="auto"/>
            <w:vAlign w:val="center"/>
          </w:tcPr>
          <w:p w14:paraId="322D6D84" w14:textId="77777777" w:rsidR="007C2B95" w:rsidRPr="00D5076D" w:rsidRDefault="007C2B95" w:rsidP="00D5076D">
            <w:pPr>
              <w:pStyle w:val="BodyText1"/>
              <w:spacing w:after="0"/>
              <w:jc w:val="center"/>
              <w:rPr>
                <w:sz w:val="20"/>
                <w:szCs w:val="16"/>
                <w:lang w:eastAsia="x-none"/>
              </w:rPr>
            </w:pPr>
            <w:r w:rsidRPr="00D5076D">
              <w:rPr>
                <w:sz w:val="20"/>
                <w:szCs w:val="16"/>
                <w:lang w:eastAsia="x-none"/>
              </w:rPr>
              <w:t>Contractor interviews</w:t>
            </w:r>
          </w:p>
        </w:tc>
        <w:tc>
          <w:tcPr>
            <w:tcW w:w="2394" w:type="dxa"/>
            <w:shd w:val="clear" w:color="auto" w:fill="auto"/>
            <w:vAlign w:val="center"/>
          </w:tcPr>
          <w:p w14:paraId="13CF2331" w14:textId="77777777" w:rsidR="007C2B95" w:rsidRPr="00D5076D" w:rsidRDefault="007C2B95" w:rsidP="00052914">
            <w:pPr>
              <w:pStyle w:val="BodyText1"/>
              <w:spacing w:after="0"/>
              <w:jc w:val="center"/>
              <w:rPr>
                <w:sz w:val="20"/>
                <w:szCs w:val="16"/>
                <w:lang w:eastAsia="x-none"/>
              </w:rPr>
            </w:pPr>
            <w:r w:rsidRPr="00D5076D">
              <w:rPr>
                <w:sz w:val="20"/>
                <w:szCs w:val="16"/>
                <w:lang w:eastAsia="x-none"/>
              </w:rPr>
              <w:t xml:space="preserve">Online </w:t>
            </w:r>
            <w:r w:rsidR="008B3FE3">
              <w:rPr>
                <w:sz w:val="20"/>
                <w:szCs w:val="16"/>
                <w:lang w:eastAsia="x-none"/>
              </w:rPr>
              <w:t>MIW</w:t>
            </w:r>
            <w:r w:rsidRPr="00D5076D">
              <w:rPr>
                <w:sz w:val="20"/>
                <w:szCs w:val="16"/>
                <w:lang w:eastAsia="x-none"/>
              </w:rPr>
              <w:t xml:space="preserve"> Database</w:t>
            </w:r>
          </w:p>
        </w:tc>
      </w:tr>
      <w:tr w:rsidR="00597F24" w:rsidRPr="00D5076D" w14:paraId="483E43C7" w14:textId="77777777" w:rsidTr="00052914">
        <w:trPr>
          <w:trHeight w:val="317"/>
        </w:trPr>
        <w:tc>
          <w:tcPr>
            <w:tcW w:w="2394" w:type="dxa"/>
            <w:shd w:val="clear" w:color="auto" w:fill="auto"/>
            <w:vAlign w:val="center"/>
          </w:tcPr>
          <w:p w14:paraId="05C249B5" w14:textId="77777777" w:rsidR="00597F24" w:rsidRPr="00D5076D" w:rsidRDefault="00597F24" w:rsidP="00D5076D">
            <w:pPr>
              <w:pStyle w:val="BodyText1"/>
              <w:spacing w:after="0"/>
              <w:jc w:val="left"/>
              <w:rPr>
                <w:sz w:val="20"/>
                <w:szCs w:val="16"/>
                <w:lang w:eastAsia="x-none"/>
              </w:rPr>
            </w:pPr>
            <w:r w:rsidRPr="00D5076D">
              <w:rPr>
                <w:sz w:val="20"/>
                <w:szCs w:val="16"/>
                <w:lang w:eastAsia="x-none"/>
              </w:rPr>
              <w:t>Recommended Measures</w:t>
            </w:r>
          </w:p>
        </w:tc>
        <w:tc>
          <w:tcPr>
            <w:tcW w:w="2664" w:type="dxa"/>
            <w:shd w:val="clear" w:color="auto" w:fill="auto"/>
            <w:vAlign w:val="center"/>
          </w:tcPr>
          <w:p w14:paraId="099249B2" w14:textId="77777777" w:rsidR="00597F24" w:rsidRPr="00D5076D" w:rsidRDefault="00A51C23" w:rsidP="00D5076D">
            <w:pPr>
              <w:pStyle w:val="BodyText1"/>
              <w:spacing w:after="0"/>
              <w:jc w:val="center"/>
              <w:rPr>
                <w:sz w:val="20"/>
                <w:szCs w:val="16"/>
                <w:lang w:eastAsia="x-none"/>
              </w:rPr>
            </w:pPr>
            <w:r w:rsidRPr="00D5076D">
              <w:rPr>
                <w:sz w:val="20"/>
                <w:szCs w:val="16"/>
                <w:lang w:eastAsia="x-none"/>
              </w:rPr>
              <w:t>All recommended measures, gas savings, electric savings, demand savings</w:t>
            </w:r>
          </w:p>
        </w:tc>
        <w:tc>
          <w:tcPr>
            <w:tcW w:w="2124" w:type="dxa"/>
            <w:shd w:val="clear" w:color="auto" w:fill="auto"/>
            <w:vAlign w:val="center"/>
          </w:tcPr>
          <w:p w14:paraId="4C21FA32" w14:textId="77777777" w:rsidR="00597F24" w:rsidRDefault="00A51C23" w:rsidP="00D5076D">
            <w:pPr>
              <w:pStyle w:val="BodyText1"/>
              <w:spacing w:after="0"/>
              <w:jc w:val="center"/>
              <w:rPr>
                <w:sz w:val="20"/>
                <w:szCs w:val="16"/>
                <w:lang w:eastAsia="x-none"/>
              </w:rPr>
            </w:pPr>
            <w:r w:rsidRPr="00D5076D">
              <w:rPr>
                <w:sz w:val="20"/>
                <w:szCs w:val="16"/>
                <w:lang w:eastAsia="x-none"/>
              </w:rPr>
              <w:t>Missed Opportunities</w:t>
            </w:r>
          </w:p>
          <w:p w14:paraId="4E882369" w14:textId="77777777" w:rsidR="00B82B19" w:rsidRDefault="00B82B19" w:rsidP="00D5076D">
            <w:pPr>
              <w:pStyle w:val="BodyText1"/>
              <w:spacing w:after="0"/>
              <w:jc w:val="center"/>
              <w:rPr>
                <w:sz w:val="20"/>
                <w:szCs w:val="16"/>
                <w:lang w:eastAsia="x-none"/>
              </w:rPr>
            </w:pPr>
            <w:r>
              <w:rPr>
                <w:sz w:val="20"/>
                <w:szCs w:val="16"/>
                <w:lang w:eastAsia="x-none"/>
              </w:rPr>
              <w:t>Equity Assessment</w:t>
            </w:r>
          </w:p>
          <w:p w14:paraId="57C3456A" w14:textId="77777777" w:rsidR="00B82B19" w:rsidRPr="00D5076D" w:rsidRDefault="00B82B19" w:rsidP="00D5076D">
            <w:pPr>
              <w:pStyle w:val="BodyText1"/>
              <w:spacing w:after="0"/>
              <w:jc w:val="center"/>
              <w:rPr>
                <w:sz w:val="20"/>
                <w:szCs w:val="16"/>
                <w:lang w:eastAsia="x-none"/>
              </w:rPr>
            </w:pPr>
            <w:r>
              <w:rPr>
                <w:sz w:val="20"/>
                <w:szCs w:val="16"/>
                <w:lang w:eastAsia="x-none"/>
              </w:rPr>
              <w:t>Budget Assessment</w:t>
            </w:r>
          </w:p>
        </w:tc>
        <w:tc>
          <w:tcPr>
            <w:tcW w:w="2394" w:type="dxa"/>
            <w:shd w:val="clear" w:color="auto" w:fill="auto"/>
            <w:vAlign w:val="center"/>
          </w:tcPr>
          <w:p w14:paraId="794ADE47" w14:textId="77777777" w:rsidR="00597F24" w:rsidRPr="00D5076D" w:rsidRDefault="00A51C23" w:rsidP="00D5076D">
            <w:pPr>
              <w:pStyle w:val="BodyText1"/>
              <w:spacing w:after="0"/>
              <w:jc w:val="center"/>
              <w:rPr>
                <w:sz w:val="20"/>
                <w:szCs w:val="16"/>
                <w:lang w:eastAsia="x-none"/>
              </w:rPr>
            </w:pPr>
            <w:r w:rsidRPr="00D5076D">
              <w:rPr>
                <w:sz w:val="20"/>
                <w:szCs w:val="16"/>
                <w:lang w:eastAsia="x-none"/>
              </w:rPr>
              <w:t>Not available</w:t>
            </w:r>
            <w:r w:rsidR="000116DF">
              <w:rPr>
                <w:sz w:val="20"/>
                <w:szCs w:val="16"/>
                <w:lang w:eastAsia="x-none"/>
              </w:rPr>
              <w:t xml:space="preserve"> in </w:t>
            </w:r>
            <w:proofErr w:type="spellStart"/>
            <w:proofErr w:type="gramStart"/>
            <w:r w:rsidR="000116DF">
              <w:rPr>
                <w:sz w:val="20"/>
                <w:szCs w:val="16"/>
                <w:lang w:eastAsia="x-none"/>
              </w:rPr>
              <w:t>SnuggPro</w:t>
            </w:r>
            <w:proofErr w:type="spellEnd"/>
            <w:r w:rsidR="000116DF">
              <w:rPr>
                <w:sz w:val="20"/>
                <w:szCs w:val="16"/>
                <w:lang w:eastAsia="x-none"/>
              </w:rPr>
              <w:t>, but</w:t>
            </w:r>
            <w:proofErr w:type="gramEnd"/>
            <w:r w:rsidR="000116DF">
              <w:rPr>
                <w:sz w:val="20"/>
                <w:szCs w:val="16"/>
                <w:lang w:eastAsia="x-none"/>
              </w:rPr>
              <w:t xml:space="preserve"> captured in paper work scopes.</w:t>
            </w:r>
          </w:p>
        </w:tc>
      </w:tr>
      <w:tr w:rsidR="007C2B95" w:rsidRPr="00D5076D" w14:paraId="0E8AE8B8" w14:textId="77777777" w:rsidTr="00052914">
        <w:trPr>
          <w:trHeight w:val="317"/>
        </w:trPr>
        <w:tc>
          <w:tcPr>
            <w:tcW w:w="2394" w:type="dxa"/>
            <w:shd w:val="clear" w:color="auto" w:fill="auto"/>
            <w:vAlign w:val="center"/>
          </w:tcPr>
          <w:p w14:paraId="17BAF80C" w14:textId="77777777" w:rsidR="007C2B95" w:rsidRPr="00D5076D" w:rsidRDefault="00597F24" w:rsidP="00D5076D">
            <w:pPr>
              <w:pStyle w:val="BodyText1"/>
              <w:spacing w:after="0"/>
              <w:jc w:val="left"/>
              <w:rPr>
                <w:sz w:val="20"/>
                <w:szCs w:val="16"/>
                <w:lang w:eastAsia="x-none"/>
              </w:rPr>
            </w:pPr>
            <w:r w:rsidRPr="00D5076D">
              <w:rPr>
                <w:sz w:val="20"/>
                <w:szCs w:val="16"/>
                <w:lang w:eastAsia="x-none"/>
              </w:rPr>
              <w:t>Installed Measures</w:t>
            </w:r>
          </w:p>
        </w:tc>
        <w:tc>
          <w:tcPr>
            <w:tcW w:w="2664" w:type="dxa"/>
            <w:shd w:val="clear" w:color="auto" w:fill="auto"/>
            <w:vAlign w:val="center"/>
          </w:tcPr>
          <w:p w14:paraId="7ACA9429" w14:textId="77777777" w:rsidR="007C2B95" w:rsidRPr="00D5076D" w:rsidRDefault="00597F24" w:rsidP="00D5076D">
            <w:pPr>
              <w:pStyle w:val="BodyText1"/>
              <w:spacing w:after="0"/>
              <w:jc w:val="center"/>
              <w:rPr>
                <w:sz w:val="20"/>
                <w:szCs w:val="16"/>
                <w:lang w:eastAsia="x-none"/>
              </w:rPr>
            </w:pPr>
            <w:r w:rsidRPr="00D5076D">
              <w:rPr>
                <w:sz w:val="20"/>
                <w:szCs w:val="16"/>
                <w:lang w:eastAsia="x-none"/>
              </w:rPr>
              <w:t>Installed measures, gas savings, electric savings</w:t>
            </w:r>
            <w:r w:rsidR="005B7623">
              <w:rPr>
                <w:sz w:val="20"/>
                <w:szCs w:val="16"/>
                <w:lang w:eastAsia="x-none"/>
              </w:rPr>
              <w:t>,</w:t>
            </w:r>
            <w:r w:rsidRPr="00D5076D">
              <w:rPr>
                <w:sz w:val="20"/>
                <w:szCs w:val="16"/>
                <w:lang w:eastAsia="x-none"/>
              </w:rPr>
              <w:t xml:space="preserve"> demand savings</w:t>
            </w:r>
          </w:p>
        </w:tc>
        <w:tc>
          <w:tcPr>
            <w:tcW w:w="2124" w:type="dxa"/>
            <w:shd w:val="clear" w:color="auto" w:fill="auto"/>
            <w:vAlign w:val="center"/>
          </w:tcPr>
          <w:p w14:paraId="48A2E4C0" w14:textId="77777777" w:rsidR="007C2B95" w:rsidRPr="00D5076D" w:rsidRDefault="00597F24" w:rsidP="00D5076D">
            <w:pPr>
              <w:pStyle w:val="BodyText1"/>
              <w:spacing w:after="0"/>
              <w:jc w:val="center"/>
              <w:rPr>
                <w:sz w:val="20"/>
                <w:szCs w:val="16"/>
                <w:lang w:eastAsia="x-none"/>
              </w:rPr>
            </w:pPr>
            <w:r w:rsidRPr="00D5076D">
              <w:rPr>
                <w:sz w:val="20"/>
                <w:szCs w:val="16"/>
                <w:lang w:eastAsia="x-none"/>
              </w:rPr>
              <w:t>Impact analysis</w:t>
            </w:r>
          </w:p>
        </w:tc>
        <w:tc>
          <w:tcPr>
            <w:tcW w:w="2394" w:type="dxa"/>
            <w:shd w:val="clear" w:color="auto" w:fill="auto"/>
            <w:vAlign w:val="center"/>
          </w:tcPr>
          <w:p w14:paraId="2C2E7D55" w14:textId="77777777" w:rsidR="007C2B95" w:rsidRPr="00D5076D" w:rsidRDefault="00597F24" w:rsidP="00D5076D">
            <w:pPr>
              <w:pStyle w:val="BodyText1"/>
              <w:spacing w:after="0"/>
              <w:jc w:val="left"/>
              <w:rPr>
                <w:sz w:val="20"/>
                <w:szCs w:val="16"/>
                <w:lang w:eastAsia="x-none"/>
              </w:rPr>
            </w:pPr>
            <w:r w:rsidRPr="00D5076D">
              <w:rPr>
                <w:sz w:val="20"/>
                <w:szCs w:val="16"/>
                <w:lang w:eastAsia="x-none"/>
              </w:rPr>
              <w:t xml:space="preserve">Online </w:t>
            </w:r>
            <w:r w:rsidR="008B3FE3">
              <w:rPr>
                <w:sz w:val="20"/>
                <w:szCs w:val="16"/>
                <w:lang w:eastAsia="x-none"/>
              </w:rPr>
              <w:t>MIW</w:t>
            </w:r>
            <w:r w:rsidRPr="00D5076D">
              <w:rPr>
                <w:sz w:val="20"/>
                <w:szCs w:val="16"/>
                <w:lang w:eastAsia="x-none"/>
              </w:rPr>
              <w:t xml:space="preserve"> Database</w:t>
            </w:r>
          </w:p>
        </w:tc>
      </w:tr>
      <w:tr w:rsidR="007C2B95" w:rsidRPr="00D5076D" w14:paraId="1FB5B265" w14:textId="77777777" w:rsidTr="00052914">
        <w:trPr>
          <w:trHeight w:val="317"/>
        </w:trPr>
        <w:tc>
          <w:tcPr>
            <w:tcW w:w="2394" w:type="dxa"/>
            <w:shd w:val="clear" w:color="auto" w:fill="auto"/>
            <w:vAlign w:val="center"/>
          </w:tcPr>
          <w:p w14:paraId="020E8F39" w14:textId="77777777" w:rsidR="007C2B95" w:rsidRPr="00D5076D" w:rsidRDefault="00A2056A" w:rsidP="00D5076D">
            <w:pPr>
              <w:pStyle w:val="BodyText1"/>
              <w:spacing w:after="0"/>
              <w:jc w:val="left"/>
              <w:rPr>
                <w:sz w:val="20"/>
                <w:szCs w:val="16"/>
                <w:lang w:eastAsia="x-none"/>
              </w:rPr>
            </w:pPr>
            <w:r w:rsidRPr="00D5076D">
              <w:rPr>
                <w:sz w:val="20"/>
                <w:szCs w:val="16"/>
                <w:lang w:eastAsia="x-none"/>
              </w:rPr>
              <w:t xml:space="preserve">Installed </w:t>
            </w:r>
            <w:r w:rsidR="00597F24" w:rsidRPr="00D5076D">
              <w:rPr>
                <w:sz w:val="20"/>
                <w:szCs w:val="16"/>
                <w:lang w:eastAsia="x-none"/>
              </w:rPr>
              <w:t>Measure Characteristics</w:t>
            </w:r>
          </w:p>
        </w:tc>
        <w:tc>
          <w:tcPr>
            <w:tcW w:w="2664" w:type="dxa"/>
            <w:shd w:val="clear" w:color="auto" w:fill="auto"/>
            <w:vAlign w:val="center"/>
          </w:tcPr>
          <w:p w14:paraId="03992FEA" w14:textId="77777777" w:rsidR="007C2B95" w:rsidRPr="00D5076D" w:rsidRDefault="00A2056A" w:rsidP="00052914">
            <w:pPr>
              <w:pStyle w:val="BodyText1"/>
              <w:spacing w:after="0"/>
              <w:jc w:val="center"/>
              <w:rPr>
                <w:sz w:val="20"/>
                <w:szCs w:val="16"/>
                <w:lang w:eastAsia="x-none"/>
              </w:rPr>
            </w:pPr>
            <w:r w:rsidRPr="00D5076D">
              <w:rPr>
                <w:sz w:val="20"/>
                <w:szCs w:val="16"/>
                <w:lang w:eastAsia="x-none"/>
              </w:rPr>
              <w:t>Area of home sealed, insulation R level, heating and cooling system type and efficiency, water heater type and efficiency</w:t>
            </w:r>
          </w:p>
        </w:tc>
        <w:tc>
          <w:tcPr>
            <w:tcW w:w="2124" w:type="dxa"/>
            <w:shd w:val="clear" w:color="auto" w:fill="auto"/>
            <w:vAlign w:val="center"/>
          </w:tcPr>
          <w:p w14:paraId="26CFCBF3" w14:textId="77777777" w:rsidR="007C2B95" w:rsidRPr="00D5076D" w:rsidRDefault="00CF3635" w:rsidP="00D5076D">
            <w:pPr>
              <w:pStyle w:val="BodyText1"/>
              <w:spacing w:after="0"/>
              <w:jc w:val="center"/>
              <w:rPr>
                <w:sz w:val="20"/>
                <w:szCs w:val="16"/>
                <w:lang w:eastAsia="x-none"/>
              </w:rPr>
            </w:pPr>
            <w:r w:rsidRPr="00D5076D">
              <w:rPr>
                <w:sz w:val="20"/>
                <w:szCs w:val="16"/>
                <w:lang w:eastAsia="x-none"/>
              </w:rPr>
              <w:t>TRM Update</w:t>
            </w:r>
          </w:p>
        </w:tc>
        <w:tc>
          <w:tcPr>
            <w:tcW w:w="2394" w:type="dxa"/>
            <w:shd w:val="clear" w:color="auto" w:fill="auto"/>
            <w:vAlign w:val="center"/>
          </w:tcPr>
          <w:p w14:paraId="0CCFECA2" w14:textId="77777777" w:rsidR="007C2B95" w:rsidRPr="00D5076D" w:rsidRDefault="00A2056A" w:rsidP="00D5076D">
            <w:pPr>
              <w:pStyle w:val="BodyText1"/>
              <w:spacing w:after="0"/>
              <w:jc w:val="center"/>
              <w:rPr>
                <w:sz w:val="20"/>
                <w:szCs w:val="16"/>
                <w:lang w:eastAsia="x-none"/>
              </w:rPr>
            </w:pPr>
            <w:r w:rsidRPr="00D5076D">
              <w:rPr>
                <w:sz w:val="20"/>
                <w:szCs w:val="16"/>
                <w:lang w:eastAsia="x-none"/>
              </w:rPr>
              <w:t xml:space="preserve">Separate </w:t>
            </w:r>
            <w:proofErr w:type="spellStart"/>
            <w:r w:rsidRPr="00D5076D">
              <w:rPr>
                <w:sz w:val="20"/>
                <w:szCs w:val="16"/>
                <w:lang w:eastAsia="x-none"/>
              </w:rPr>
              <w:t>SnuggPro</w:t>
            </w:r>
            <w:proofErr w:type="spellEnd"/>
            <w:r w:rsidRPr="00D5076D">
              <w:rPr>
                <w:sz w:val="20"/>
                <w:szCs w:val="16"/>
                <w:lang w:eastAsia="x-none"/>
              </w:rPr>
              <w:t xml:space="preserve"> download</w:t>
            </w:r>
          </w:p>
        </w:tc>
      </w:tr>
      <w:tr w:rsidR="00CF3635" w:rsidRPr="00D5076D" w14:paraId="129C281F" w14:textId="77777777" w:rsidTr="00052914">
        <w:trPr>
          <w:trHeight w:val="317"/>
        </w:trPr>
        <w:tc>
          <w:tcPr>
            <w:tcW w:w="2394" w:type="dxa"/>
            <w:shd w:val="clear" w:color="auto" w:fill="auto"/>
            <w:vAlign w:val="center"/>
          </w:tcPr>
          <w:p w14:paraId="18899CFB" w14:textId="77777777" w:rsidR="00CF3635" w:rsidRPr="00D5076D" w:rsidRDefault="00A96B4B" w:rsidP="00D5076D">
            <w:pPr>
              <w:pStyle w:val="BodyText1"/>
              <w:keepNext/>
              <w:keepLines/>
              <w:spacing w:after="0"/>
              <w:jc w:val="left"/>
              <w:rPr>
                <w:sz w:val="20"/>
                <w:szCs w:val="16"/>
                <w:lang w:eastAsia="x-none"/>
              </w:rPr>
            </w:pPr>
            <w:r>
              <w:rPr>
                <w:sz w:val="20"/>
                <w:szCs w:val="16"/>
                <w:lang w:eastAsia="x-none"/>
              </w:rPr>
              <w:t>Job Cost</w:t>
            </w:r>
          </w:p>
        </w:tc>
        <w:tc>
          <w:tcPr>
            <w:tcW w:w="2664" w:type="dxa"/>
            <w:shd w:val="clear" w:color="auto" w:fill="auto"/>
            <w:vAlign w:val="center"/>
          </w:tcPr>
          <w:p w14:paraId="72580190" w14:textId="77777777" w:rsidR="00CF3635" w:rsidRPr="00D5076D" w:rsidRDefault="00A96B4B" w:rsidP="00D5076D">
            <w:pPr>
              <w:pStyle w:val="BodyText1"/>
              <w:keepNext/>
              <w:keepLines/>
              <w:spacing w:after="0"/>
              <w:jc w:val="center"/>
              <w:rPr>
                <w:sz w:val="20"/>
                <w:szCs w:val="16"/>
                <w:lang w:eastAsia="x-none"/>
              </w:rPr>
            </w:pPr>
            <w:r>
              <w:rPr>
                <w:sz w:val="20"/>
                <w:szCs w:val="16"/>
                <w:lang w:eastAsia="x-none"/>
              </w:rPr>
              <w:t>Cost for audit and installed measures</w:t>
            </w:r>
          </w:p>
        </w:tc>
        <w:tc>
          <w:tcPr>
            <w:tcW w:w="2124" w:type="dxa"/>
            <w:shd w:val="clear" w:color="auto" w:fill="auto"/>
            <w:vAlign w:val="center"/>
          </w:tcPr>
          <w:p w14:paraId="3540F899" w14:textId="77777777" w:rsidR="00CF3635" w:rsidRPr="00D5076D" w:rsidRDefault="00CF3635" w:rsidP="00D5076D">
            <w:pPr>
              <w:pStyle w:val="BodyText1"/>
              <w:keepNext/>
              <w:keepLines/>
              <w:spacing w:after="0"/>
              <w:jc w:val="center"/>
              <w:rPr>
                <w:sz w:val="20"/>
                <w:szCs w:val="16"/>
                <w:lang w:eastAsia="x-none"/>
              </w:rPr>
            </w:pPr>
            <w:r w:rsidRPr="00D5076D">
              <w:rPr>
                <w:sz w:val="20"/>
                <w:szCs w:val="16"/>
                <w:lang w:eastAsia="x-none"/>
              </w:rPr>
              <w:t>Cost-effectiveness</w:t>
            </w:r>
          </w:p>
        </w:tc>
        <w:tc>
          <w:tcPr>
            <w:tcW w:w="2394" w:type="dxa"/>
            <w:shd w:val="clear" w:color="auto" w:fill="auto"/>
            <w:vAlign w:val="center"/>
          </w:tcPr>
          <w:p w14:paraId="188DCA72" w14:textId="77777777" w:rsidR="00CF3635" w:rsidRPr="00D5076D" w:rsidRDefault="00CF3635" w:rsidP="00D5076D">
            <w:pPr>
              <w:pStyle w:val="BodyText1"/>
              <w:keepNext/>
              <w:keepLines/>
              <w:spacing w:after="0"/>
              <w:jc w:val="center"/>
              <w:rPr>
                <w:sz w:val="20"/>
                <w:szCs w:val="16"/>
                <w:lang w:eastAsia="x-none"/>
              </w:rPr>
            </w:pPr>
            <w:r w:rsidRPr="00D5076D">
              <w:rPr>
                <w:sz w:val="20"/>
                <w:szCs w:val="16"/>
                <w:lang w:eastAsia="x-none"/>
              </w:rPr>
              <w:t xml:space="preserve">Online </w:t>
            </w:r>
            <w:r w:rsidR="00A96B4B">
              <w:rPr>
                <w:sz w:val="20"/>
                <w:szCs w:val="16"/>
                <w:lang w:eastAsia="x-none"/>
              </w:rPr>
              <w:t>MIW</w:t>
            </w:r>
            <w:r w:rsidRPr="00D5076D">
              <w:rPr>
                <w:sz w:val="20"/>
                <w:szCs w:val="16"/>
                <w:lang w:eastAsia="x-none"/>
              </w:rPr>
              <w:t xml:space="preserve"> Database</w:t>
            </w:r>
          </w:p>
        </w:tc>
      </w:tr>
      <w:tr w:rsidR="00CF3635" w:rsidRPr="00D5076D" w14:paraId="0E60B2CD" w14:textId="77777777" w:rsidTr="00052914">
        <w:trPr>
          <w:trHeight w:val="317"/>
        </w:trPr>
        <w:tc>
          <w:tcPr>
            <w:tcW w:w="2394" w:type="dxa"/>
            <w:shd w:val="clear" w:color="auto" w:fill="auto"/>
            <w:vAlign w:val="center"/>
          </w:tcPr>
          <w:p w14:paraId="0BBBE34A" w14:textId="77777777" w:rsidR="00CF3635" w:rsidRPr="00D5076D" w:rsidRDefault="00CF3635" w:rsidP="00D5076D">
            <w:pPr>
              <w:pStyle w:val="BodyText1"/>
              <w:spacing w:after="0"/>
              <w:jc w:val="left"/>
              <w:rPr>
                <w:sz w:val="20"/>
                <w:szCs w:val="16"/>
                <w:lang w:eastAsia="x-none"/>
              </w:rPr>
            </w:pPr>
            <w:r w:rsidRPr="00D5076D">
              <w:rPr>
                <w:sz w:val="20"/>
                <w:szCs w:val="16"/>
                <w:lang w:eastAsia="x-none"/>
              </w:rPr>
              <w:t>Energy Savings</w:t>
            </w:r>
          </w:p>
        </w:tc>
        <w:tc>
          <w:tcPr>
            <w:tcW w:w="2664" w:type="dxa"/>
            <w:shd w:val="clear" w:color="auto" w:fill="auto"/>
            <w:vAlign w:val="center"/>
          </w:tcPr>
          <w:p w14:paraId="420B3FEF" w14:textId="77777777" w:rsidR="00CF3635" w:rsidRPr="00D5076D" w:rsidRDefault="00CF3635" w:rsidP="00D5076D">
            <w:pPr>
              <w:pStyle w:val="BodyText1"/>
              <w:spacing w:after="0"/>
              <w:jc w:val="center"/>
              <w:rPr>
                <w:sz w:val="20"/>
                <w:szCs w:val="16"/>
                <w:lang w:eastAsia="x-none"/>
              </w:rPr>
            </w:pPr>
            <w:r w:rsidRPr="00D5076D">
              <w:rPr>
                <w:sz w:val="20"/>
                <w:szCs w:val="16"/>
                <w:lang w:eastAsia="x-none"/>
              </w:rPr>
              <w:t>Annual and lifetime gas savings, annual and lifetime electric savings, demand savings, gas MMBTU savings, electric MMBTU savings, Total Energy Savings</w:t>
            </w:r>
          </w:p>
        </w:tc>
        <w:tc>
          <w:tcPr>
            <w:tcW w:w="2124" w:type="dxa"/>
            <w:shd w:val="clear" w:color="auto" w:fill="auto"/>
            <w:vAlign w:val="center"/>
          </w:tcPr>
          <w:p w14:paraId="44A09A8D" w14:textId="77777777" w:rsidR="00052914" w:rsidRDefault="00CF3635" w:rsidP="00D5076D">
            <w:pPr>
              <w:pStyle w:val="BodyText1"/>
              <w:spacing w:after="0"/>
              <w:jc w:val="center"/>
              <w:rPr>
                <w:sz w:val="20"/>
                <w:szCs w:val="16"/>
                <w:lang w:eastAsia="x-none"/>
              </w:rPr>
            </w:pPr>
            <w:r w:rsidRPr="00D5076D">
              <w:rPr>
                <w:sz w:val="20"/>
                <w:szCs w:val="16"/>
                <w:lang w:eastAsia="x-none"/>
              </w:rPr>
              <w:t>Realization Rate</w:t>
            </w:r>
          </w:p>
          <w:p w14:paraId="6055EE2F" w14:textId="77777777" w:rsidR="00CF3635" w:rsidRPr="00D5076D" w:rsidRDefault="00CF3635" w:rsidP="00D5076D">
            <w:pPr>
              <w:pStyle w:val="BodyText1"/>
              <w:spacing w:after="0"/>
              <w:jc w:val="center"/>
              <w:rPr>
                <w:sz w:val="20"/>
                <w:szCs w:val="16"/>
                <w:lang w:eastAsia="x-none"/>
              </w:rPr>
            </w:pPr>
            <w:r w:rsidRPr="00D5076D">
              <w:rPr>
                <w:sz w:val="20"/>
                <w:szCs w:val="16"/>
                <w:lang w:eastAsia="x-none"/>
              </w:rPr>
              <w:t>TRM Updates</w:t>
            </w:r>
          </w:p>
        </w:tc>
        <w:tc>
          <w:tcPr>
            <w:tcW w:w="2394" w:type="dxa"/>
            <w:shd w:val="clear" w:color="auto" w:fill="auto"/>
            <w:vAlign w:val="center"/>
          </w:tcPr>
          <w:p w14:paraId="5B9F6E8B" w14:textId="77777777" w:rsidR="003D12DE" w:rsidRPr="00D5076D" w:rsidRDefault="00CF3635" w:rsidP="00A96B4B">
            <w:pPr>
              <w:pStyle w:val="BodyText1"/>
              <w:spacing w:after="0"/>
              <w:jc w:val="center"/>
              <w:rPr>
                <w:sz w:val="20"/>
                <w:szCs w:val="16"/>
                <w:lang w:eastAsia="x-none"/>
              </w:rPr>
            </w:pPr>
            <w:r w:rsidRPr="00D5076D">
              <w:rPr>
                <w:sz w:val="20"/>
                <w:szCs w:val="16"/>
                <w:lang w:eastAsia="x-none"/>
              </w:rPr>
              <w:t xml:space="preserve">Online </w:t>
            </w:r>
            <w:r w:rsidR="00A96B4B">
              <w:rPr>
                <w:sz w:val="20"/>
                <w:szCs w:val="16"/>
                <w:lang w:eastAsia="x-none"/>
              </w:rPr>
              <w:t>MIW</w:t>
            </w:r>
            <w:r w:rsidRPr="00D5076D">
              <w:rPr>
                <w:sz w:val="20"/>
                <w:szCs w:val="16"/>
                <w:lang w:eastAsia="x-none"/>
              </w:rPr>
              <w:t xml:space="preserve"> Database</w:t>
            </w:r>
          </w:p>
        </w:tc>
      </w:tr>
      <w:tr w:rsidR="006E298B" w:rsidRPr="00D5076D" w14:paraId="430FB191" w14:textId="77777777" w:rsidTr="00052914">
        <w:trPr>
          <w:trHeight w:val="317"/>
        </w:trPr>
        <w:tc>
          <w:tcPr>
            <w:tcW w:w="2394" w:type="dxa"/>
            <w:shd w:val="clear" w:color="auto" w:fill="auto"/>
            <w:vAlign w:val="center"/>
          </w:tcPr>
          <w:p w14:paraId="2EB80FF5" w14:textId="77777777" w:rsidR="006E298B" w:rsidRPr="00D5076D" w:rsidRDefault="006E298B" w:rsidP="006E298B">
            <w:pPr>
              <w:pStyle w:val="BodyText1"/>
              <w:spacing w:after="0"/>
              <w:jc w:val="left"/>
              <w:rPr>
                <w:sz w:val="20"/>
                <w:szCs w:val="16"/>
                <w:lang w:eastAsia="x-none"/>
              </w:rPr>
            </w:pPr>
            <w:r>
              <w:rPr>
                <w:sz w:val="20"/>
                <w:szCs w:val="16"/>
                <w:lang w:eastAsia="x-none"/>
              </w:rPr>
              <w:t xml:space="preserve">Monthly Energy Usage </w:t>
            </w:r>
          </w:p>
        </w:tc>
        <w:tc>
          <w:tcPr>
            <w:tcW w:w="2664" w:type="dxa"/>
            <w:shd w:val="clear" w:color="auto" w:fill="auto"/>
            <w:vAlign w:val="center"/>
          </w:tcPr>
          <w:p w14:paraId="6648E74B" w14:textId="77777777" w:rsidR="006E298B" w:rsidRPr="00D5076D" w:rsidRDefault="006E298B" w:rsidP="006E298B">
            <w:pPr>
              <w:pStyle w:val="BodyText1"/>
              <w:spacing w:after="0"/>
              <w:jc w:val="center"/>
              <w:rPr>
                <w:sz w:val="20"/>
                <w:szCs w:val="16"/>
                <w:lang w:eastAsia="x-none"/>
              </w:rPr>
            </w:pPr>
            <w:r>
              <w:rPr>
                <w:sz w:val="20"/>
                <w:szCs w:val="16"/>
                <w:lang w:eastAsia="x-none"/>
              </w:rPr>
              <w:t>Gas and electric monthly billing data</w:t>
            </w:r>
          </w:p>
        </w:tc>
        <w:tc>
          <w:tcPr>
            <w:tcW w:w="2124" w:type="dxa"/>
            <w:shd w:val="clear" w:color="auto" w:fill="auto"/>
            <w:vAlign w:val="center"/>
          </w:tcPr>
          <w:p w14:paraId="15DE186B" w14:textId="77777777" w:rsidR="006E298B" w:rsidRPr="00D5076D" w:rsidRDefault="006E298B" w:rsidP="006E298B">
            <w:pPr>
              <w:pStyle w:val="BodyText1"/>
              <w:spacing w:after="0"/>
              <w:jc w:val="center"/>
              <w:rPr>
                <w:sz w:val="20"/>
                <w:szCs w:val="16"/>
                <w:lang w:eastAsia="x-none"/>
              </w:rPr>
            </w:pPr>
            <w:r>
              <w:rPr>
                <w:sz w:val="20"/>
                <w:szCs w:val="16"/>
                <w:lang w:eastAsia="x-none"/>
              </w:rPr>
              <w:t>Impact Analysis</w:t>
            </w:r>
          </w:p>
        </w:tc>
        <w:tc>
          <w:tcPr>
            <w:tcW w:w="2394" w:type="dxa"/>
            <w:shd w:val="clear" w:color="auto" w:fill="auto"/>
            <w:vAlign w:val="center"/>
          </w:tcPr>
          <w:p w14:paraId="045B7121" w14:textId="77777777" w:rsidR="006E298B" w:rsidRPr="00D5076D" w:rsidRDefault="006E298B" w:rsidP="006E298B">
            <w:pPr>
              <w:pStyle w:val="BodyText1"/>
              <w:spacing w:after="0"/>
              <w:jc w:val="center"/>
              <w:rPr>
                <w:sz w:val="20"/>
                <w:szCs w:val="16"/>
                <w:lang w:eastAsia="x-none"/>
              </w:rPr>
            </w:pPr>
            <w:r>
              <w:rPr>
                <w:sz w:val="20"/>
                <w:szCs w:val="16"/>
                <w:lang w:eastAsia="x-none"/>
              </w:rPr>
              <w:t>Separate request to NJNG and electric utilities</w:t>
            </w:r>
          </w:p>
        </w:tc>
      </w:tr>
    </w:tbl>
    <w:p w14:paraId="4C1BD274" w14:textId="77777777" w:rsidR="00913935" w:rsidRDefault="00913935" w:rsidP="00E766EE">
      <w:pPr>
        <w:pStyle w:val="BodyText1"/>
        <w:spacing w:after="0"/>
        <w:rPr>
          <w:lang w:eastAsia="x-none"/>
        </w:rPr>
      </w:pPr>
    </w:p>
    <w:p w14:paraId="6265909E" w14:textId="77777777" w:rsidR="00E766EE" w:rsidRDefault="007F2F36" w:rsidP="00E766EE">
      <w:pPr>
        <w:pStyle w:val="BodyText1"/>
        <w:spacing w:after="0"/>
        <w:rPr>
          <w:lang w:eastAsia="x-none"/>
        </w:rPr>
      </w:pPr>
      <w:r>
        <w:rPr>
          <w:lang w:eastAsia="x-none"/>
        </w:rPr>
        <w:t>Monthly e</w:t>
      </w:r>
      <w:r w:rsidR="006C5774">
        <w:rPr>
          <w:lang w:eastAsia="x-none"/>
        </w:rPr>
        <w:t xml:space="preserve">nergy usage data </w:t>
      </w:r>
      <w:r w:rsidR="001B35D6">
        <w:rPr>
          <w:lang w:eastAsia="x-none"/>
        </w:rPr>
        <w:t xml:space="preserve">are needed to develop a weather-normalized, comparison group adjusted estimate of savings that result from </w:t>
      </w:r>
      <w:r w:rsidR="00A96B4B">
        <w:rPr>
          <w:lang w:eastAsia="x-none"/>
        </w:rPr>
        <w:t>MIW</w:t>
      </w:r>
      <w:r w:rsidR="006C5774">
        <w:rPr>
          <w:lang w:eastAsia="x-none"/>
        </w:rPr>
        <w:t>.</w:t>
      </w:r>
      <w:r w:rsidR="006E298B">
        <w:rPr>
          <w:lang w:eastAsia="x-none"/>
        </w:rPr>
        <w:t xml:space="preserve"> This billing analysis will be conducted when sufficient post-treatment energy usage data are available for MIW participants.</w:t>
      </w:r>
    </w:p>
    <w:p w14:paraId="6D69ED7D" w14:textId="77777777" w:rsidR="006C5774" w:rsidRDefault="006C5774" w:rsidP="0003086E">
      <w:pPr>
        <w:pStyle w:val="BodyText1"/>
        <w:numPr>
          <w:ilvl w:val="0"/>
          <w:numId w:val="181"/>
        </w:numPr>
        <w:tabs>
          <w:tab w:val="left" w:pos="360"/>
        </w:tabs>
        <w:ind w:left="360"/>
        <w:rPr>
          <w:lang w:eastAsia="x-none"/>
        </w:rPr>
      </w:pPr>
      <w:r>
        <w:rPr>
          <w:lang w:eastAsia="x-none"/>
        </w:rPr>
        <w:t>Gas Data:</w:t>
      </w:r>
      <w:r w:rsidR="007F2F36">
        <w:rPr>
          <w:lang w:eastAsia="x-none"/>
        </w:rPr>
        <w:t xml:space="preserve"> NJNG can provide the requested data.</w:t>
      </w:r>
    </w:p>
    <w:p w14:paraId="13C8CA6D" w14:textId="77777777" w:rsidR="006C5774" w:rsidRDefault="006C5774" w:rsidP="0003086E">
      <w:pPr>
        <w:pStyle w:val="BodyText1"/>
        <w:numPr>
          <w:ilvl w:val="0"/>
          <w:numId w:val="181"/>
        </w:numPr>
        <w:tabs>
          <w:tab w:val="left" w:pos="360"/>
        </w:tabs>
        <w:ind w:left="360"/>
        <w:rPr>
          <w:lang w:eastAsia="x-none"/>
        </w:rPr>
      </w:pPr>
      <w:r>
        <w:rPr>
          <w:lang w:eastAsia="x-none"/>
        </w:rPr>
        <w:t>Electric Data:</w:t>
      </w:r>
      <w:r w:rsidR="007F2F36">
        <w:rPr>
          <w:lang w:eastAsia="x-none"/>
        </w:rPr>
        <w:t xml:space="preserve"> The utilities will need to agree to provide energy usage data for the partner utilities.</w:t>
      </w:r>
      <w:r w:rsidR="00DC2357">
        <w:rPr>
          <w:lang w:eastAsia="x-none"/>
        </w:rPr>
        <w:t xml:space="preserve"> They should begin working on the necessary agreements for this data transfer.</w:t>
      </w:r>
    </w:p>
    <w:p w14:paraId="190A6E5F" w14:textId="77777777" w:rsidR="000F3C36" w:rsidRDefault="007F2F36" w:rsidP="007F2F36">
      <w:pPr>
        <w:pStyle w:val="BodyText1"/>
        <w:rPr>
          <w:lang w:eastAsia="x-none"/>
        </w:rPr>
      </w:pPr>
      <w:r>
        <w:rPr>
          <w:lang w:eastAsia="x-none"/>
        </w:rPr>
        <w:t xml:space="preserve">Based on the assessment, the only key data that </w:t>
      </w:r>
      <w:r w:rsidR="00A96B4B">
        <w:rPr>
          <w:lang w:eastAsia="x-none"/>
        </w:rPr>
        <w:t>will</w:t>
      </w:r>
      <w:r>
        <w:rPr>
          <w:lang w:eastAsia="x-none"/>
        </w:rPr>
        <w:t xml:space="preserve"> not </w:t>
      </w:r>
      <w:r w:rsidR="00A96B4B">
        <w:rPr>
          <w:lang w:eastAsia="x-none"/>
        </w:rPr>
        <w:t xml:space="preserve">be </w:t>
      </w:r>
      <w:r>
        <w:rPr>
          <w:lang w:eastAsia="x-none"/>
        </w:rPr>
        <w:t xml:space="preserve">available are measures that the contractor recommended </w:t>
      </w:r>
      <w:r w:rsidR="00D07176">
        <w:rPr>
          <w:lang w:eastAsia="x-none"/>
        </w:rPr>
        <w:t xml:space="preserve">(or would be recommended if a higher job budget </w:t>
      </w:r>
      <w:r w:rsidR="00AB10D5">
        <w:rPr>
          <w:lang w:eastAsia="x-none"/>
        </w:rPr>
        <w:t>were</w:t>
      </w:r>
      <w:r w:rsidR="00D07176">
        <w:rPr>
          <w:lang w:eastAsia="x-none"/>
        </w:rPr>
        <w:t xml:space="preserve"> available) </w:t>
      </w:r>
      <w:r>
        <w:rPr>
          <w:lang w:eastAsia="x-none"/>
        </w:rPr>
        <w:t>that were not installed.</w:t>
      </w:r>
    </w:p>
    <w:p w14:paraId="403903E2" w14:textId="77777777" w:rsidR="000F3C36" w:rsidRDefault="000F3C36" w:rsidP="000F3C36">
      <w:pPr>
        <w:pStyle w:val="BodyText1"/>
        <w:ind w:left="360"/>
        <w:rPr>
          <w:lang w:eastAsia="x-none"/>
        </w:rPr>
        <w:sectPr w:rsidR="000F3C36" w:rsidSect="00156E4B">
          <w:type w:val="continuous"/>
          <w:pgSz w:w="12240" w:h="15840" w:code="1"/>
          <w:pgMar w:top="1800" w:right="1440" w:bottom="1440" w:left="1440" w:header="1080" w:footer="720" w:gutter="0"/>
          <w:cols w:space="720"/>
        </w:sectPr>
      </w:pPr>
    </w:p>
    <w:p w14:paraId="6656D8FB" w14:textId="77777777" w:rsidR="000F3C36" w:rsidRDefault="000F3C36" w:rsidP="000F3C36">
      <w:pPr>
        <w:pStyle w:val="BodyText1"/>
        <w:ind w:left="360"/>
        <w:rPr>
          <w:lang w:eastAsia="x-none"/>
        </w:rPr>
      </w:pPr>
    </w:p>
    <w:p w14:paraId="2CCEF3E5" w14:textId="77777777" w:rsidR="0020683F" w:rsidRPr="000F3C36" w:rsidRDefault="00983824" w:rsidP="000F3C36">
      <w:pPr>
        <w:pStyle w:val="Heading1"/>
        <w:numPr>
          <w:ilvl w:val="0"/>
          <w:numId w:val="5"/>
        </w:numPr>
        <w:spacing w:before="120" w:after="240"/>
        <w:rPr>
          <w:lang w:val="en-US"/>
        </w:rPr>
      </w:pPr>
      <w:bookmarkStart w:id="24" w:name="_Toc111639469"/>
      <w:bookmarkStart w:id="25" w:name="_Toc126315865"/>
      <w:r>
        <w:rPr>
          <w:lang w:val="en-US"/>
        </w:rPr>
        <w:lastRenderedPageBreak/>
        <w:t>Process Evaluation</w:t>
      </w:r>
      <w:bookmarkEnd w:id="24"/>
      <w:bookmarkEnd w:id="25"/>
    </w:p>
    <w:p w14:paraId="1A6F6273" w14:textId="77777777" w:rsidR="007C65B3" w:rsidRPr="000E3644" w:rsidRDefault="000E3644" w:rsidP="00820EC0">
      <w:pPr>
        <w:pStyle w:val="BodyTextIndent"/>
        <w:spacing w:after="240"/>
        <w:ind w:left="0"/>
        <w:jc w:val="both"/>
        <w:rPr>
          <w:szCs w:val="24"/>
          <w:lang w:val="en-US"/>
        </w:rPr>
      </w:pPr>
      <w:r>
        <w:rPr>
          <w:szCs w:val="24"/>
          <w:lang w:val="en-US"/>
        </w:rPr>
        <w:t>This</w:t>
      </w:r>
      <w:r w:rsidR="004D64E2">
        <w:rPr>
          <w:szCs w:val="24"/>
          <w:lang w:val="en-US"/>
        </w:rPr>
        <w:t xml:space="preserve"> section provides a </w:t>
      </w:r>
      <w:r w:rsidR="005E5F61">
        <w:rPr>
          <w:szCs w:val="24"/>
          <w:lang w:val="en-US"/>
        </w:rPr>
        <w:t xml:space="preserve">description of New Jersey Natural Gas’ (NJNG) </w:t>
      </w:r>
      <w:r w:rsidR="00E16FC4">
        <w:rPr>
          <w:szCs w:val="24"/>
          <w:lang w:val="en-US"/>
        </w:rPr>
        <w:t>Moderate-Income Weatherization</w:t>
      </w:r>
      <w:r w:rsidR="005E5F61">
        <w:rPr>
          <w:szCs w:val="24"/>
          <w:lang w:val="en-US"/>
        </w:rPr>
        <w:t xml:space="preserve"> (</w:t>
      </w:r>
      <w:r w:rsidR="00E16FC4">
        <w:rPr>
          <w:szCs w:val="24"/>
          <w:lang w:val="en-US"/>
        </w:rPr>
        <w:t>MIW</w:t>
      </w:r>
      <w:r w:rsidR="005E5F61">
        <w:rPr>
          <w:szCs w:val="24"/>
          <w:lang w:val="en-US"/>
        </w:rPr>
        <w:t>) Program</w:t>
      </w:r>
      <w:r w:rsidR="00EF6CE9">
        <w:rPr>
          <w:szCs w:val="24"/>
          <w:lang w:val="en-US"/>
        </w:rPr>
        <w:t xml:space="preserve"> and</w:t>
      </w:r>
      <w:r w:rsidR="005E5F61">
        <w:rPr>
          <w:szCs w:val="24"/>
          <w:lang w:val="en-US"/>
        </w:rPr>
        <w:t xml:space="preserve"> a discussion of program procedures and implementation</w:t>
      </w:r>
      <w:r w:rsidR="00043025">
        <w:rPr>
          <w:szCs w:val="24"/>
          <w:lang w:val="en-US"/>
        </w:rPr>
        <w:t xml:space="preserve">. </w:t>
      </w:r>
    </w:p>
    <w:p w14:paraId="3E20897A" w14:textId="77777777" w:rsidR="00A44AC9" w:rsidRDefault="00B80BEE" w:rsidP="00A44AC9">
      <w:pPr>
        <w:pStyle w:val="Heading2"/>
        <w:spacing w:before="0" w:after="0"/>
        <w:rPr>
          <w:lang w:val="en-US"/>
        </w:rPr>
      </w:pPr>
      <w:bookmarkStart w:id="26" w:name="_Toc111639470"/>
      <w:bookmarkStart w:id="27" w:name="_Toc126315866"/>
      <w:r>
        <w:rPr>
          <w:lang w:val="en-US"/>
        </w:rPr>
        <w:t>Research Conducted</w:t>
      </w:r>
      <w:bookmarkEnd w:id="26"/>
      <w:bookmarkEnd w:id="27"/>
    </w:p>
    <w:p w14:paraId="0146F3E7" w14:textId="77777777" w:rsidR="005E5F61" w:rsidRDefault="005E5F61" w:rsidP="005E5F61">
      <w:pPr>
        <w:pStyle w:val="BodyText2"/>
        <w:spacing w:after="0"/>
        <w:rPr>
          <w:lang w:val="en-US"/>
        </w:rPr>
      </w:pPr>
      <w:r>
        <w:rPr>
          <w:lang w:val="en-US"/>
        </w:rPr>
        <w:t xml:space="preserve">We reviewed </w:t>
      </w:r>
      <w:r w:rsidR="00E16FC4">
        <w:rPr>
          <w:lang w:val="en-US"/>
        </w:rPr>
        <w:t>MIW</w:t>
      </w:r>
      <w:r>
        <w:rPr>
          <w:lang w:val="en-US"/>
        </w:rPr>
        <w:t xml:space="preserve"> documents</w:t>
      </w:r>
      <w:r w:rsidR="00E16FC4">
        <w:rPr>
          <w:lang w:val="en-US"/>
        </w:rPr>
        <w:t xml:space="preserve"> and</w:t>
      </w:r>
      <w:r w:rsidR="00231C0C">
        <w:rPr>
          <w:lang w:val="en-US"/>
        </w:rPr>
        <w:t xml:space="preserve"> </w:t>
      </w:r>
      <w:r>
        <w:rPr>
          <w:lang w:val="en-US"/>
        </w:rPr>
        <w:t xml:space="preserve">interviewed program actors to develop a full understanding of NJNG’s </w:t>
      </w:r>
      <w:r w:rsidR="00E16FC4">
        <w:rPr>
          <w:lang w:val="en-US"/>
        </w:rPr>
        <w:t>MIW</w:t>
      </w:r>
      <w:r>
        <w:rPr>
          <w:lang w:val="en-US"/>
        </w:rPr>
        <w:t xml:space="preserve"> </w:t>
      </w:r>
      <w:r w:rsidR="005D5322">
        <w:rPr>
          <w:lang w:val="en-US"/>
        </w:rPr>
        <w:t>p</w:t>
      </w:r>
      <w:r>
        <w:rPr>
          <w:lang w:val="en-US"/>
        </w:rPr>
        <w:t>rogram</w:t>
      </w:r>
      <w:r w:rsidR="00231C0C">
        <w:rPr>
          <w:lang w:val="en-US"/>
        </w:rPr>
        <w:t xml:space="preserve"> and opportunities for refinement</w:t>
      </w:r>
      <w:r>
        <w:rPr>
          <w:lang w:val="en-US"/>
        </w:rPr>
        <w:t>.</w:t>
      </w:r>
    </w:p>
    <w:p w14:paraId="1A078B95" w14:textId="77777777" w:rsidR="005E5F61" w:rsidRDefault="005E5F61" w:rsidP="005E5F61">
      <w:pPr>
        <w:pStyle w:val="BodyText2"/>
        <w:spacing w:after="0"/>
        <w:rPr>
          <w:lang w:val="en-US"/>
        </w:rPr>
      </w:pPr>
    </w:p>
    <w:p w14:paraId="2E82A27B" w14:textId="77777777" w:rsidR="005E5F61" w:rsidRDefault="005E5F61" w:rsidP="005E5F61">
      <w:pPr>
        <w:pStyle w:val="BodyText2"/>
        <w:spacing w:after="0"/>
        <w:rPr>
          <w:lang w:val="en-US"/>
        </w:rPr>
      </w:pPr>
      <w:r>
        <w:rPr>
          <w:lang w:val="en-US"/>
        </w:rPr>
        <w:t>We reviewed the following program documents.</w:t>
      </w:r>
    </w:p>
    <w:p w14:paraId="64A0155F" w14:textId="77777777" w:rsidR="005E5F61" w:rsidRDefault="00E16FC4" w:rsidP="0003086E">
      <w:pPr>
        <w:pStyle w:val="BodyText2"/>
        <w:numPr>
          <w:ilvl w:val="0"/>
          <w:numId w:val="9"/>
        </w:numPr>
        <w:tabs>
          <w:tab w:val="left" w:pos="810"/>
        </w:tabs>
        <w:spacing w:after="0"/>
        <w:ind w:left="810"/>
        <w:rPr>
          <w:lang w:val="en-US"/>
        </w:rPr>
      </w:pPr>
      <w:r>
        <w:rPr>
          <w:lang w:val="en-US"/>
        </w:rPr>
        <w:t>MIW</w:t>
      </w:r>
      <w:r w:rsidR="005E5F61">
        <w:rPr>
          <w:lang w:val="en-US"/>
        </w:rPr>
        <w:t xml:space="preserve"> Plan</w:t>
      </w:r>
    </w:p>
    <w:p w14:paraId="6C60C70C" w14:textId="77777777" w:rsidR="0008103F" w:rsidRDefault="0008103F" w:rsidP="0003086E">
      <w:pPr>
        <w:pStyle w:val="BodyText2"/>
        <w:numPr>
          <w:ilvl w:val="0"/>
          <w:numId w:val="9"/>
        </w:numPr>
        <w:tabs>
          <w:tab w:val="left" w:pos="810"/>
        </w:tabs>
        <w:spacing w:after="0"/>
        <w:ind w:left="810"/>
        <w:rPr>
          <w:lang w:val="en-US"/>
        </w:rPr>
      </w:pPr>
      <w:r>
        <w:rPr>
          <w:lang w:val="en-US"/>
        </w:rPr>
        <w:t>CLEAResult Statement of Work</w:t>
      </w:r>
    </w:p>
    <w:p w14:paraId="57C0FE4F" w14:textId="77777777" w:rsidR="00791042" w:rsidRDefault="00E16FC4" w:rsidP="0003086E">
      <w:pPr>
        <w:pStyle w:val="BodyText2"/>
        <w:numPr>
          <w:ilvl w:val="0"/>
          <w:numId w:val="9"/>
        </w:numPr>
        <w:tabs>
          <w:tab w:val="left" w:pos="810"/>
        </w:tabs>
        <w:spacing w:after="0"/>
        <w:ind w:left="810"/>
        <w:rPr>
          <w:lang w:val="en-US"/>
        </w:rPr>
      </w:pPr>
      <w:r>
        <w:rPr>
          <w:lang w:val="en-US"/>
        </w:rPr>
        <w:t>MIW</w:t>
      </w:r>
      <w:r w:rsidR="00791042">
        <w:rPr>
          <w:lang w:val="en-US"/>
        </w:rPr>
        <w:t xml:space="preserve"> Marketing Materials</w:t>
      </w:r>
    </w:p>
    <w:p w14:paraId="21E90CB8" w14:textId="77777777" w:rsidR="0008103F" w:rsidRDefault="0008103F" w:rsidP="0003086E">
      <w:pPr>
        <w:pStyle w:val="BodyText2"/>
        <w:numPr>
          <w:ilvl w:val="0"/>
          <w:numId w:val="9"/>
        </w:numPr>
        <w:tabs>
          <w:tab w:val="left" w:pos="810"/>
        </w:tabs>
        <w:spacing w:after="0"/>
        <w:ind w:left="810"/>
        <w:rPr>
          <w:lang w:val="en-US"/>
        </w:rPr>
      </w:pPr>
      <w:r>
        <w:rPr>
          <w:lang w:val="en-US"/>
        </w:rPr>
        <w:t>Customer Application</w:t>
      </w:r>
    </w:p>
    <w:p w14:paraId="0499B787" w14:textId="77777777" w:rsidR="0008103F" w:rsidRDefault="0008103F" w:rsidP="0003086E">
      <w:pPr>
        <w:pStyle w:val="BodyText2"/>
        <w:numPr>
          <w:ilvl w:val="0"/>
          <w:numId w:val="9"/>
        </w:numPr>
        <w:tabs>
          <w:tab w:val="left" w:pos="810"/>
        </w:tabs>
        <w:spacing w:after="0"/>
        <w:ind w:left="810"/>
        <w:rPr>
          <w:lang w:val="en-US"/>
        </w:rPr>
      </w:pPr>
      <w:r>
        <w:rPr>
          <w:lang w:val="en-US"/>
        </w:rPr>
        <w:t>Sample Work Scope Plan</w:t>
      </w:r>
    </w:p>
    <w:p w14:paraId="182270DD" w14:textId="77777777" w:rsidR="005E5F61" w:rsidRDefault="005E5F61" w:rsidP="005E5F61">
      <w:pPr>
        <w:pStyle w:val="BodyText2"/>
        <w:spacing w:after="0"/>
        <w:rPr>
          <w:lang w:val="en-US"/>
        </w:rPr>
      </w:pPr>
    </w:p>
    <w:p w14:paraId="7C509850" w14:textId="77777777" w:rsidR="005E5F61" w:rsidRDefault="005E5F61" w:rsidP="005E5F61">
      <w:pPr>
        <w:pStyle w:val="BodyText2"/>
        <w:spacing w:after="0"/>
        <w:rPr>
          <w:lang w:val="en-US"/>
        </w:rPr>
      </w:pPr>
      <w:r>
        <w:rPr>
          <w:lang w:val="en-US"/>
        </w:rPr>
        <w:t xml:space="preserve">We conducted the following interviews. </w:t>
      </w:r>
    </w:p>
    <w:p w14:paraId="3AF02096" w14:textId="77777777" w:rsidR="005E5F61" w:rsidRDefault="005E5F61" w:rsidP="0003086E">
      <w:pPr>
        <w:pStyle w:val="BodyText2"/>
        <w:numPr>
          <w:ilvl w:val="0"/>
          <w:numId w:val="9"/>
        </w:numPr>
        <w:tabs>
          <w:tab w:val="left" w:pos="810"/>
        </w:tabs>
        <w:spacing w:after="0"/>
        <w:ind w:left="810"/>
        <w:rPr>
          <w:lang w:val="en-US"/>
        </w:rPr>
      </w:pPr>
      <w:r>
        <w:rPr>
          <w:lang w:val="en-US"/>
        </w:rPr>
        <w:t>NJNG Program Managers and Staff</w:t>
      </w:r>
    </w:p>
    <w:p w14:paraId="291EE725" w14:textId="77777777" w:rsidR="005E5F61" w:rsidRDefault="00F204BB" w:rsidP="0003086E">
      <w:pPr>
        <w:pStyle w:val="BodyText2"/>
        <w:numPr>
          <w:ilvl w:val="0"/>
          <w:numId w:val="9"/>
        </w:numPr>
        <w:tabs>
          <w:tab w:val="left" w:pos="810"/>
        </w:tabs>
        <w:spacing w:after="0"/>
        <w:ind w:left="810"/>
        <w:rPr>
          <w:lang w:val="en-US"/>
        </w:rPr>
      </w:pPr>
      <w:r>
        <w:rPr>
          <w:lang w:val="en-US"/>
        </w:rPr>
        <w:t>CLEAResult</w:t>
      </w:r>
      <w:r w:rsidR="005E5F61">
        <w:rPr>
          <w:lang w:val="en-US"/>
        </w:rPr>
        <w:t xml:space="preserve"> Managers</w:t>
      </w:r>
    </w:p>
    <w:p w14:paraId="21964950" w14:textId="77777777" w:rsidR="00231C0C" w:rsidRDefault="00231C0C" w:rsidP="00DC776D">
      <w:pPr>
        <w:pStyle w:val="BodyText2"/>
        <w:tabs>
          <w:tab w:val="left" w:pos="810"/>
        </w:tabs>
        <w:spacing w:after="0"/>
        <w:ind w:left="450"/>
        <w:rPr>
          <w:highlight w:val="yellow"/>
          <w:lang w:val="en-US"/>
        </w:rPr>
      </w:pPr>
    </w:p>
    <w:p w14:paraId="1D8757DC" w14:textId="77777777" w:rsidR="00DC776D" w:rsidRDefault="00DC776D" w:rsidP="00DC776D">
      <w:pPr>
        <w:pStyle w:val="BodyText2"/>
        <w:spacing w:after="0"/>
        <w:rPr>
          <w:lang w:val="en-US"/>
        </w:rPr>
      </w:pPr>
      <w:r w:rsidRPr="00DC776D">
        <w:rPr>
          <w:lang w:val="en-US"/>
        </w:rPr>
        <w:t xml:space="preserve">We </w:t>
      </w:r>
      <w:r w:rsidR="00E16FC4">
        <w:rPr>
          <w:lang w:val="en-US"/>
        </w:rPr>
        <w:t>discussed</w:t>
      </w:r>
      <w:r w:rsidRPr="00DC776D">
        <w:rPr>
          <w:lang w:val="en-US"/>
        </w:rPr>
        <w:t xml:space="preserve"> NJNG’s </w:t>
      </w:r>
      <w:r w:rsidR="00E16FC4">
        <w:rPr>
          <w:lang w:val="en-US"/>
        </w:rPr>
        <w:t>MIW</w:t>
      </w:r>
      <w:r>
        <w:rPr>
          <w:lang w:val="en-US"/>
        </w:rPr>
        <w:t xml:space="preserve"> program database </w:t>
      </w:r>
      <w:r w:rsidR="00E16FC4">
        <w:rPr>
          <w:lang w:val="en-US"/>
        </w:rPr>
        <w:t>with NJNG managers and reviewed the data collection form</w:t>
      </w:r>
      <w:r>
        <w:rPr>
          <w:lang w:val="en-US"/>
        </w:rPr>
        <w:t>.</w:t>
      </w:r>
      <w:r w:rsidR="005A1603">
        <w:rPr>
          <w:lang w:val="en-US"/>
        </w:rPr>
        <w:t xml:space="preserve"> We also have a good understanding of the data that will be available based on analysis of NJNG’s Home Performance with Energy Star (</w:t>
      </w:r>
      <w:proofErr w:type="spellStart"/>
      <w:r w:rsidR="005A1603">
        <w:rPr>
          <w:lang w:val="en-US"/>
        </w:rPr>
        <w:t>HPwES</w:t>
      </w:r>
      <w:proofErr w:type="spellEnd"/>
      <w:r w:rsidR="005A1603">
        <w:rPr>
          <w:lang w:val="en-US"/>
        </w:rPr>
        <w:t>) data.</w:t>
      </w:r>
    </w:p>
    <w:p w14:paraId="6C424592" w14:textId="77777777" w:rsidR="00E8077A" w:rsidRPr="00DC776D" w:rsidRDefault="00E8077A" w:rsidP="00DC776D">
      <w:pPr>
        <w:pStyle w:val="BodyText2"/>
        <w:spacing w:after="0"/>
        <w:rPr>
          <w:lang w:val="en-US"/>
        </w:rPr>
      </w:pPr>
    </w:p>
    <w:p w14:paraId="4573EA26" w14:textId="77777777" w:rsidR="00B80BEE" w:rsidRDefault="00B80BEE" w:rsidP="00B80BEE">
      <w:pPr>
        <w:pStyle w:val="Heading2"/>
        <w:spacing w:before="0" w:after="0"/>
        <w:rPr>
          <w:lang w:val="en-US"/>
        </w:rPr>
      </w:pPr>
      <w:bookmarkStart w:id="28" w:name="_Toc111639471"/>
      <w:bookmarkStart w:id="29" w:name="_Toc126315867"/>
      <w:r>
        <w:rPr>
          <w:lang w:val="en-US"/>
        </w:rPr>
        <w:t>Program Design</w:t>
      </w:r>
      <w:bookmarkEnd w:id="28"/>
      <w:bookmarkEnd w:id="29"/>
    </w:p>
    <w:p w14:paraId="0AEA943E" w14:textId="77777777" w:rsidR="00E16FC4" w:rsidRPr="00E16FC4" w:rsidRDefault="00E16FC4" w:rsidP="00E16FC4">
      <w:pPr>
        <w:pStyle w:val="BodyText2"/>
        <w:spacing w:after="0"/>
        <w:rPr>
          <w:lang w:val="en-US"/>
        </w:rPr>
      </w:pPr>
      <w:r>
        <w:rPr>
          <w:szCs w:val="24"/>
        </w:rPr>
        <w:t xml:space="preserve">The MIW program </w:t>
      </w:r>
      <w:r>
        <w:rPr>
          <w:szCs w:val="24"/>
          <w:lang w:val="en-US"/>
        </w:rPr>
        <w:t>provides</w:t>
      </w:r>
      <w:r>
        <w:rPr>
          <w:szCs w:val="24"/>
        </w:rPr>
        <w:t xml:space="preserve"> no-cost EE service delivery to households between 251 and 400 percent of the</w:t>
      </w:r>
      <w:r w:rsidR="002F4B90">
        <w:rPr>
          <w:szCs w:val="24"/>
          <w:lang w:val="en-US"/>
        </w:rPr>
        <w:t xml:space="preserve"> </w:t>
      </w:r>
      <w:r>
        <w:rPr>
          <w:szCs w:val="24"/>
        </w:rPr>
        <w:t xml:space="preserve">FPL. </w:t>
      </w:r>
      <w:r w:rsidRPr="00E16FC4">
        <w:rPr>
          <w:lang w:val="en-US"/>
        </w:rPr>
        <w:t xml:space="preserve">The program provides </w:t>
      </w:r>
      <w:r w:rsidR="008B2692">
        <w:rPr>
          <w:lang w:val="en-US"/>
        </w:rPr>
        <w:t xml:space="preserve">a </w:t>
      </w:r>
      <w:r w:rsidR="00A137FE">
        <w:rPr>
          <w:lang w:val="en-US"/>
        </w:rPr>
        <w:t xml:space="preserve">no-cost </w:t>
      </w:r>
      <w:r w:rsidR="008147EA">
        <w:rPr>
          <w:lang w:val="en-US"/>
        </w:rPr>
        <w:t>Building Performance Institute (</w:t>
      </w:r>
      <w:r w:rsidR="00A137FE">
        <w:rPr>
          <w:lang w:val="en-US"/>
        </w:rPr>
        <w:t>BPI</w:t>
      </w:r>
      <w:r w:rsidR="008147EA">
        <w:rPr>
          <w:lang w:val="en-US"/>
        </w:rPr>
        <w:t>)</w:t>
      </w:r>
      <w:r w:rsidR="00A137FE">
        <w:rPr>
          <w:lang w:val="en-US"/>
        </w:rPr>
        <w:t xml:space="preserve"> </w:t>
      </w:r>
      <w:r w:rsidR="008B2692">
        <w:rPr>
          <w:lang w:val="en-US"/>
        </w:rPr>
        <w:t>home assessment</w:t>
      </w:r>
      <w:r w:rsidRPr="00E16FC4">
        <w:rPr>
          <w:lang w:val="en-US"/>
        </w:rPr>
        <w:t xml:space="preserve"> with installation of low-cost measures. Based on the audit findings, air sealing and insulation may be installed</w:t>
      </w:r>
      <w:r w:rsidR="009726E7">
        <w:rPr>
          <w:lang w:val="en-US"/>
        </w:rPr>
        <w:t>,</w:t>
      </w:r>
      <w:r w:rsidRPr="00E16FC4">
        <w:rPr>
          <w:lang w:val="en-US"/>
        </w:rPr>
        <w:t xml:space="preserve"> and nonfunctional heating and cooling equipment may be repaired.</w:t>
      </w:r>
    </w:p>
    <w:p w14:paraId="6445B93B" w14:textId="77777777" w:rsidR="00D10371" w:rsidRDefault="00D10371" w:rsidP="005E5F61">
      <w:pPr>
        <w:pStyle w:val="BodyText2"/>
        <w:spacing w:after="0"/>
        <w:rPr>
          <w:lang w:val="en-US"/>
        </w:rPr>
      </w:pPr>
    </w:p>
    <w:p w14:paraId="61DFFACD" w14:textId="77777777" w:rsidR="00977632" w:rsidRDefault="00977632" w:rsidP="005E5F61">
      <w:pPr>
        <w:pStyle w:val="BodyText2"/>
        <w:spacing w:after="0"/>
        <w:rPr>
          <w:u w:val="single"/>
          <w:lang w:val="en-US"/>
        </w:rPr>
      </w:pPr>
      <w:r w:rsidRPr="00977632">
        <w:rPr>
          <w:u w:val="single"/>
          <w:lang w:val="en-US"/>
        </w:rPr>
        <w:t>Goals and Resources</w:t>
      </w:r>
    </w:p>
    <w:p w14:paraId="68A579AA" w14:textId="77777777" w:rsidR="00977632" w:rsidRDefault="00977632" w:rsidP="005E5F61">
      <w:pPr>
        <w:pStyle w:val="BodyText2"/>
        <w:spacing w:after="0"/>
        <w:rPr>
          <w:lang w:val="en-US"/>
        </w:rPr>
      </w:pPr>
      <w:r w:rsidRPr="00977632">
        <w:rPr>
          <w:lang w:val="en-US"/>
        </w:rPr>
        <w:t xml:space="preserve">Table III-1 </w:t>
      </w:r>
      <w:r>
        <w:rPr>
          <w:lang w:val="en-US"/>
        </w:rPr>
        <w:t>displays the</w:t>
      </w:r>
      <w:r w:rsidR="008B2692">
        <w:rPr>
          <w:lang w:val="en-US"/>
        </w:rPr>
        <w:t xml:space="preserve"> MIW</w:t>
      </w:r>
      <w:r>
        <w:rPr>
          <w:lang w:val="en-US"/>
        </w:rPr>
        <w:t xml:space="preserve"> participation and savings goals, as well as the projected expenditures</w:t>
      </w:r>
      <w:r w:rsidR="009D4574">
        <w:rPr>
          <w:lang w:val="en-US"/>
        </w:rPr>
        <w:t xml:space="preserve"> based on NJNG’s program plan. NJNG was required to develop the plan in a short timeframe, and before details were agreed upon across the utilities, so it is expected that the actual program implementation will differ from these initial projections</w:t>
      </w:r>
      <w:r w:rsidR="00AB10D5">
        <w:rPr>
          <w:lang w:val="en-US"/>
        </w:rPr>
        <w:t xml:space="preserve">. </w:t>
      </w:r>
      <w:r w:rsidR="00953857">
        <w:rPr>
          <w:lang w:val="en-US"/>
        </w:rPr>
        <w:t xml:space="preserve">Additionally, NJNG has the ability to shift funding within the </w:t>
      </w:r>
      <w:r w:rsidR="008147EA">
        <w:rPr>
          <w:lang w:val="en-US"/>
        </w:rPr>
        <w:t>t</w:t>
      </w:r>
      <w:r w:rsidR="00953857">
        <w:rPr>
          <w:lang w:val="en-US"/>
        </w:rPr>
        <w:t>riennial so they will be able to accommodate additional participants in the remaining years of this period.</w:t>
      </w:r>
    </w:p>
    <w:p w14:paraId="2F395DE1" w14:textId="77777777" w:rsidR="009A0925" w:rsidRDefault="009A0925" w:rsidP="005E5F61">
      <w:pPr>
        <w:pStyle w:val="BodyText2"/>
        <w:spacing w:after="0"/>
        <w:rPr>
          <w:lang w:val="en-US"/>
        </w:rPr>
      </w:pPr>
    </w:p>
    <w:p w14:paraId="46D34286" w14:textId="017012DF" w:rsidR="009A0925" w:rsidRDefault="00795C80" w:rsidP="005E5F61">
      <w:pPr>
        <w:pStyle w:val="BodyText2"/>
        <w:spacing w:after="0"/>
        <w:rPr>
          <w:lang w:val="en-US"/>
        </w:rPr>
      </w:pPr>
      <w:r>
        <w:rPr>
          <w:lang w:val="en-US"/>
        </w:rPr>
        <w:t>The MIW budget is three percent of NJNG’s portfolio budget and represent</w:t>
      </w:r>
      <w:r w:rsidR="003349F0">
        <w:rPr>
          <w:lang w:val="en-US"/>
        </w:rPr>
        <w:t>s</w:t>
      </w:r>
      <w:r>
        <w:rPr>
          <w:lang w:val="en-US"/>
        </w:rPr>
        <w:t xml:space="preserve"> one percent of their </w:t>
      </w:r>
      <w:r w:rsidR="009A0925">
        <w:rPr>
          <w:lang w:val="en-US"/>
        </w:rPr>
        <w:t>projected gas savings</w:t>
      </w:r>
      <w:r>
        <w:rPr>
          <w:lang w:val="en-US"/>
        </w:rPr>
        <w:t>.</w:t>
      </w:r>
    </w:p>
    <w:p w14:paraId="31ABFAF4" w14:textId="77777777" w:rsidR="00977632" w:rsidRDefault="00977632" w:rsidP="005E5F61">
      <w:pPr>
        <w:pStyle w:val="BodyText2"/>
        <w:spacing w:after="0"/>
        <w:rPr>
          <w:lang w:val="en-US"/>
        </w:rPr>
      </w:pPr>
    </w:p>
    <w:p w14:paraId="2DC7282D" w14:textId="77777777" w:rsidR="00977632" w:rsidRPr="00977632" w:rsidRDefault="00977632" w:rsidP="00A55969">
      <w:pPr>
        <w:pStyle w:val="BodyText2"/>
        <w:keepNext/>
        <w:spacing w:after="0"/>
        <w:jc w:val="center"/>
        <w:rPr>
          <w:b/>
          <w:bCs/>
          <w:lang w:val="en-US"/>
        </w:rPr>
      </w:pPr>
      <w:r w:rsidRPr="00977632">
        <w:rPr>
          <w:b/>
          <w:bCs/>
          <w:lang w:val="en-US"/>
        </w:rPr>
        <w:lastRenderedPageBreak/>
        <w:t>Table III-1</w:t>
      </w:r>
    </w:p>
    <w:p w14:paraId="4C5D0F67" w14:textId="77777777" w:rsidR="00977632" w:rsidRPr="00977632" w:rsidRDefault="00A55969" w:rsidP="00A55969">
      <w:pPr>
        <w:pStyle w:val="BodyText2"/>
        <w:keepNext/>
        <w:spacing w:after="0"/>
        <w:jc w:val="center"/>
        <w:rPr>
          <w:b/>
          <w:bCs/>
          <w:lang w:val="en-US"/>
        </w:rPr>
      </w:pPr>
      <w:r>
        <w:rPr>
          <w:b/>
          <w:bCs/>
          <w:lang w:val="en-US"/>
        </w:rPr>
        <w:t>MIW</w:t>
      </w:r>
      <w:r w:rsidR="00977632" w:rsidRPr="00977632">
        <w:rPr>
          <w:b/>
          <w:bCs/>
          <w:lang w:val="en-US"/>
        </w:rPr>
        <w:t xml:space="preserve"> Goals and Resources</w:t>
      </w:r>
    </w:p>
    <w:p w14:paraId="2924C014" w14:textId="77777777" w:rsidR="00977632" w:rsidRDefault="00977632" w:rsidP="00A55969">
      <w:pPr>
        <w:pStyle w:val="BodyText2"/>
        <w:keepNext/>
        <w:spacing w:after="0"/>
        <w:rPr>
          <w:lang w:val="en-US"/>
        </w:rPr>
      </w:pPr>
    </w:p>
    <w:tbl>
      <w:tblPr>
        <w:tblW w:w="0" w:type="auto"/>
        <w:tblInd w:w="64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3883"/>
        <w:gridCol w:w="1606"/>
        <w:gridCol w:w="1441"/>
        <w:gridCol w:w="1530"/>
      </w:tblGrid>
      <w:tr w:rsidR="00977632" w:rsidRPr="00464ECB" w14:paraId="154C82A2" w14:textId="77777777" w:rsidTr="009D4574">
        <w:trPr>
          <w:cantSplit/>
          <w:trHeight w:val="317"/>
          <w:tblHeader/>
        </w:trPr>
        <w:tc>
          <w:tcPr>
            <w:tcW w:w="3883" w:type="dxa"/>
            <w:tcBorders>
              <w:top w:val="double" w:sz="4" w:space="0" w:color="auto"/>
              <w:bottom w:val="double" w:sz="4" w:space="0" w:color="auto"/>
            </w:tcBorders>
            <w:shd w:val="clear" w:color="auto" w:fill="auto"/>
            <w:vAlign w:val="center"/>
          </w:tcPr>
          <w:p w14:paraId="01E99B0F" w14:textId="77777777" w:rsidR="00977632" w:rsidRPr="00826103" w:rsidRDefault="00977632" w:rsidP="00A55969">
            <w:pPr>
              <w:keepNext/>
              <w:contextualSpacing/>
              <w:rPr>
                <w:b/>
                <w:bCs/>
                <w:sz w:val="20"/>
              </w:rPr>
            </w:pPr>
            <w:r w:rsidRPr="00826103">
              <w:rPr>
                <w:b/>
                <w:bCs/>
                <w:sz w:val="20"/>
              </w:rPr>
              <w:t>Metric</w:t>
            </w:r>
          </w:p>
        </w:tc>
        <w:tc>
          <w:tcPr>
            <w:tcW w:w="1606" w:type="dxa"/>
            <w:tcBorders>
              <w:top w:val="double" w:sz="4" w:space="0" w:color="auto"/>
              <w:bottom w:val="double" w:sz="4" w:space="0" w:color="auto"/>
            </w:tcBorders>
            <w:shd w:val="clear" w:color="auto" w:fill="auto"/>
            <w:vAlign w:val="center"/>
          </w:tcPr>
          <w:p w14:paraId="79EE2F1D" w14:textId="77777777" w:rsidR="00977632" w:rsidRPr="00826103" w:rsidRDefault="00977632" w:rsidP="00A55969">
            <w:pPr>
              <w:keepNext/>
              <w:contextualSpacing/>
              <w:jc w:val="center"/>
              <w:rPr>
                <w:b/>
                <w:bCs/>
                <w:sz w:val="20"/>
              </w:rPr>
            </w:pPr>
            <w:r w:rsidRPr="00826103">
              <w:rPr>
                <w:b/>
                <w:bCs/>
                <w:sz w:val="20"/>
              </w:rPr>
              <w:t>PY1</w:t>
            </w:r>
          </w:p>
        </w:tc>
        <w:tc>
          <w:tcPr>
            <w:tcW w:w="1441" w:type="dxa"/>
            <w:tcBorders>
              <w:top w:val="double" w:sz="4" w:space="0" w:color="auto"/>
              <w:bottom w:val="double" w:sz="4" w:space="0" w:color="auto"/>
            </w:tcBorders>
            <w:shd w:val="clear" w:color="auto" w:fill="auto"/>
            <w:vAlign w:val="center"/>
          </w:tcPr>
          <w:p w14:paraId="4192733C" w14:textId="77777777" w:rsidR="00977632" w:rsidRPr="00826103" w:rsidRDefault="00977632" w:rsidP="00A55969">
            <w:pPr>
              <w:keepNext/>
              <w:contextualSpacing/>
              <w:jc w:val="center"/>
              <w:rPr>
                <w:b/>
                <w:bCs/>
                <w:sz w:val="20"/>
              </w:rPr>
            </w:pPr>
            <w:r w:rsidRPr="00826103">
              <w:rPr>
                <w:b/>
                <w:bCs/>
                <w:sz w:val="20"/>
              </w:rPr>
              <w:t>PY2</w:t>
            </w:r>
          </w:p>
        </w:tc>
        <w:tc>
          <w:tcPr>
            <w:tcW w:w="1530" w:type="dxa"/>
            <w:tcBorders>
              <w:top w:val="double" w:sz="4" w:space="0" w:color="auto"/>
              <w:bottom w:val="double" w:sz="4" w:space="0" w:color="auto"/>
            </w:tcBorders>
            <w:shd w:val="clear" w:color="auto" w:fill="auto"/>
            <w:vAlign w:val="center"/>
          </w:tcPr>
          <w:p w14:paraId="2A5B8D67" w14:textId="77777777" w:rsidR="00977632" w:rsidRPr="00826103" w:rsidRDefault="00977632" w:rsidP="00A55969">
            <w:pPr>
              <w:keepNext/>
              <w:contextualSpacing/>
              <w:jc w:val="center"/>
              <w:rPr>
                <w:b/>
                <w:bCs/>
                <w:sz w:val="20"/>
              </w:rPr>
            </w:pPr>
            <w:r w:rsidRPr="00826103">
              <w:rPr>
                <w:b/>
                <w:bCs/>
                <w:sz w:val="20"/>
              </w:rPr>
              <w:t>PY3</w:t>
            </w:r>
          </w:p>
        </w:tc>
      </w:tr>
      <w:tr w:rsidR="000E0EB0" w:rsidRPr="00464ECB" w14:paraId="79B452A3" w14:textId="77777777" w:rsidTr="000E0EB0">
        <w:trPr>
          <w:trHeight w:val="317"/>
        </w:trPr>
        <w:tc>
          <w:tcPr>
            <w:tcW w:w="3883" w:type="dxa"/>
            <w:tcBorders>
              <w:top w:val="double" w:sz="4" w:space="0" w:color="auto"/>
            </w:tcBorders>
            <w:shd w:val="clear" w:color="auto" w:fill="auto"/>
            <w:vAlign w:val="center"/>
          </w:tcPr>
          <w:p w14:paraId="333C4F01" w14:textId="77777777" w:rsidR="000E0EB0" w:rsidRPr="00826103" w:rsidRDefault="000E0EB0" w:rsidP="000E0EB0">
            <w:pPr>
              <w:contextualSpacing/>
              <w:rPr>
                <w:sz w:val="20"/>
              </w:rPr>
            </w:pPr>
            <w:r w:rsidRPr="00826103">
              <w:rPr>
                <w:sz w:val="20"/>
              </w:rPr>
              <w:t>Participants</w:t>
            </w:r>
          </w:p>
        </w:tc>
        <w:tc>
          <w:tcPr>
            <w:tcW w:w="1606" w:type="dxa"/>
            <w:tcBorders>
              <w:top w:val="double" w:sz="4" w:space="0" w:color="auto"/>
            </w:tcBorders>
            <w:shd w:val="clear" w:color="auto" w:fill="auto"/>
            <w:vAlign w:val="center"/>
          </w:tcPr>
          <w:p w14:paraId="2BAF9E26" w14:textId="77777777" w:rsidR="000E0EB0" w:rsidRPr="000E0EB0" w:rsidRDefault="000E0EB0" w:rsidP="000E0EB0">
            <w:pPr>
              <w:contextualSpacing/>
              <w:jc w:val="center"/>
              <w:rPr>
                <w:sz w:val="20"/>
                <w:szCs w:val="16"/>
              </w:rPr>
            </w:pPr>
            <w:r w:rsidRPr="000E0EB0">
              <w:rPr>
                <w:sz w:val="20"/>
                <w:szCs w:val="16"/>
              </w:rPr>
              <w:t>100</w:t>
            </w:r>
          </w:p>
        </w:tc>
        <w:tc>
          <w:tcPr>
            <w:tcW w:w="1441" w:type="dxa"/>
            <w:tcBorders>
              <w:top w:val="double" w:sz="4" w:space="0" w:color="auto"/>
            </w:tcBorders>
            <w:shd w:val="clear" w:color="auto" w:fill="auto"/>
            <w:vAlign w:val="center"/>
          </w:tcPr>
          <w:p w14:paraId="0B52E7E8" w14:textId="77777777" w:rsidR="000E0EB0" w:rsidRPr="000E0EB0" w:rsidRDefault="000E0EB0" w:rsidP="000E0EB0">
            <w:pPr>
              <w:contextualSpacing/>
              <w:jc w:val="center"/>
              <w:rPr>
                <w:sz w:val="20"/>
                <w:szCs w:val="16"/>
              </w:rPr>
            </w:pPr>
            <w:r w:rsidRPr="000E0EB0">
              <w:rPr>
                <w:sz w:val="20"/>
                <w:szCs w:val="16"/>
              </w:rPr>
              <w:t>110</w:t>
            </w:r>
          </w:p>
        </w:tc>
        <w:tc>
          <w:tcPr>
            <w:tcW w:w="1530" w:type="dxa"/>
            <w:tcBorders>
              <w:top w:val="double" w:sz="4" w:space="0" w:color="auto"/>
            </w:tcBorders>
            <w:shd w:val="clear" w:color="auto" w:fill="auto"/>
            <w:vAlign w:val="center"/>
          </w:tcPr>
          <w:p w14:paraId="0697696E" w14:textId="77777777" w:rsidR="000E0EB0" w:rsidRPr="000E0EB0" w:rsidRDefault="000E0EB0" w:rsidP="000E0EB0">
            <w:pPr>
              <w:contextualSpacing/>
              <w:jc w:val="center"/>
              <w:rPr>
                <w:sz w:val="20"/>
                <w:szCs w:val="16"/>
              </w:rPr>
            </w:pPr>
            <w:r w:rsidRPr="000E0EB0">
              <w:rPr>
                <w:sz w:val="20"/>
                <w:szCs w:val="16"/>
              </w:rPr>
              <w:t>116</w:t>
            </w:r>
          </w:p>
        </w:tc>
      </w:tr>
      <w:tr w:rsidR="000E0EB0" w:rsidRPr="00464ECB" w14:paraId="0872BB59" w14:textId="77777777" w:rsidTr="000E0EB0">
        <w:trPr>
          <w:trHeight w:val="317"/>
        </w:trPr>
        <w:tc>
          <w:tcPr>
            <w:tcW w:w="3883" w:type="dxa"/>
            <w:shd w:val="clear" w:color="auto" w:fill="auto"/>
            <w:vAlign w:val="center"/>
          </w:tcPr>
          <w:p w14:paraId="15D32177" w14:textId="77777777" w:rsidR="000E0EB0" w:rsidRPr="00826103" w:rsidRDefault="000E0EB0" w:rsidP="000E0EB0">
            <w:pPr>
              <w:contextualSpacing/>
              <w:rPr>
                <w:sz w:val="20"/>
              </w:rPr>
            </w:pPr>
            <w:r w:rsidRPr="00826103">
              <w:rPr>
                <w:sz w:val="20"/>
              </w:rPr>
              <w:t>Net Annual Natural Gas Savings (</w:t>
            </w:r>
            <w:proofErr w:type="spellStart"/>
            <w:r w:rsidRPr="00826103">
              <w:rPr>
                <w:sz w:val="20"/>
              </w:rPr>
              <w:t>Therms</w:t>
            </w:r>
            <w:proofErr w:type="spellEnd"/>
            <w:r w:rsidRPr="00826103">
              <w:rPr>
                <w:sz w:val="20"/>
              </w:rPr>
              <w:t>)</w:t>
            </w:r>
          </w:p>
        </w:tc>
        <w:tc>
          <w:tcPr>
            <w:tcW w:w="1606" w:type="dxa"/>
            <w:shd w:val="clear" w:color="auto" w:fill="auto"/>
            <w:vAlign w:val="center"/>
          </w:tcPr>
          <w:p w14:paraId="5FB79B95" w14:textId="77777777" w:rsidR="000E0EB0" w:rsidRPr="000E0EB0" w:rsidRDefault="000E0EB0" w:rsidP="000E0EB0">
            <w:pPr>
              <w:contextualSpacing/>
              <w:jc w:val="center"/>
              <w:rPr>
                <w:sz w:val="20"/>
                <w:szCs w:val="16"/>
              </w:rPr>
            </w:pPr>
            <w:r w:rsidRPr="000E0EB0">
              <w:rPr>
                <w:sz w:val="20"/>
                <w:szCs w:val="16"/>
              </w:rPr>
              <w:t>34,272</w:t>
            </w:r>
          </w:p>
        </w:tc>
        <w:tc>
          <w:tcPr>
            <w:tcW w:w="1441" w:type="dxa"/>
            <w:shd w:val="clear" w:color="auto" w:fill="auto"/>
            <w:vAlign w:val="center"/>
          </w:tcPr>
          <w:p w14:paraId="21D89CAA" w14:textId="77777777" w:rsidR="000E0EB0" w:rsidRPr="000E0EB0" w:rsidRDefault="000E0EB0" w:rsidP="000E0EB0">
            <w:pPr>
              <w:contextualSpacing/>
              <w:jc w:val="center"/>
              <w:rPr>
                <w:sz w:val="20"/>
                <w:szCs w:val="16"/>
              </w:rPr>
            </w:pPr>
            <w:r w:rsidRPr="000E0EB0">
              <w:rPr>
                <w:sz w:val="20"/>
                <w:szCs w:val="16"/>
              </w:rPr>
              <w:t>37,699</w:t>
            </w:r>
          </w:p>
        </w:tc>
        <w:tc>
          <w:tcPr>
            <w:tcW w:w="1530" w:type="dxa"/>
            <w:shd w:val="clear" w:color="auto" w:fill="auto"/>
            <w:vAlign w:val="center"/>
          </w:tcPr>
          <w:p w14:paraId="0DFEF110" w14:textId="77777777" w:rsidR="000E0EB0" w:rsidRPr="000E0EB0" w:rsidRDefault="000E0EB0" w:rsidP="000E0EB0">
            <w:pPr>
              <w:contextualSpacing/>
              <w:jc w:val="center"/>
              <w:rPr>
                <w:sz w:val="20"/>
                <w:szCs w:val="16"/>
              </w:rPr>
            </w:pPr>
            <w:r w:rsidRPr="000E0EB0">
              <w:rPr>
                <w:sz w:val="20"/>
                <w:szCs w:val="16"/>
              </w:rPr>
              <w:t>39,584</w:t>
            </w:r>
          </w:p>
        </w:tc>
      </w:tr>
      <w:tr w:rsidR="000E0EB0" w:rsidRPr="00464ECB" w14:paraId="2A29B039" w14:textId="77777777" w:rsidTr="000E0EB0">
        <w:trPr>
          <w:trHeight w:val="317"/>
        </w:trPr>
        <w:tc>
          <w:tcPr>
            <w:tcW w:w="3883" w:type="dxa"/>
            <w:shd w:val="clear" w:color="auto" w:fill="auto"/>
            <w:vAlign w:val="center"/>
          </w:tcPr>
          <w:p w14:paraId="3489F237" w14:textId="77777777" w:rsidR="000E0EB0" w:rsidRPr="00826103" w:rsidRDefault="000E0EB0" w:rsidP="000E0EB0">
            <w:pPr>
              <w:contextualSpacing/>
              <w:rPr>
                <w:sz w:val="20"/>
              </w:rPr>
            </w:pPr>
            <w:r w:rsidRPr="00826103">
              <w:rPr>
                <w:sz w:val="20"/>
              </w:rPr>
              <w:t>Net Lifetime Natural Gas Savings (</w:t>
            </w:r>
            <w:proofErr w:type="spellStart"/>
            <w:r w:rsidRPr="00826103">
              <w:rPr>
                <w:sz w:val="20"/>
              </w:rPr>
              <w:t>Therms</w:t>
            </w:r>
            <w:proofErr w:type="spellEnd"/>
            <w:r w:rsidRPr="00826103">
              <w:rPr>
                <w:sz w:val="20"/>
              </w:rPr>
              <w:t>)</w:t>
            </w:r>
          </w:p>
        </w:tc>
        <w:tc>
          <w:tcPr>
            <w:tcW w:w="1606" w:type="dxa"/>
            <w:shd w:val="clear" w:color="auto" w:fill="auto"/>
            <w:vAlign w:val="center"/>
          </w:tcPr>
          <w:p w14:paraId="2B1DFA41" w14:textId="77777777" w:rsidR="000E0EB0" w:rsidRPr="000E0EB0" w:rsidRDefault="000E0EB0" w:rsidP="000E0EB0">
            <w:pPr>
              <w:contextualSpacing/>
              <w:jc w:val="center"/>
              <w:rPr>
                <w:sz w:val="20"/>
                <w:szCs w:val="16"/>
              </w:rPr>
            </w:pPr>
            <w:r w:rsidRPr="000E0EB0">
              <w:rPr>
                <w:sz w:val="20"/>
                <w:szCs w:val="16"/>
              </w:rPr>
              <w:t>629,987</w:t>
            </w:r>
          </w:p>
        </w:tc>
        <w:tc>
          <w:tcPr>
            <w:tcW w:w="1441" w:type="dxa"/>
            <w:shd w:val="clear" w:color="auto" w:fill="auto"/>
            <w:vAlign w:val="center"/>
          </w:tcPr>
          <w:p w14:paraId="38165406" w14:textId="77777777" w:rsidR="000E0EB0" w:rsidRPr="000E0EB0" w:rsidRDefault="000E0EB0" w:rsidP="000E0EB0">
            <w:pPr>
              <w:contextualSpacing/>
              <w:jc w:val="center"/>
              <w:rPr>
                <w:sz w:val="20"/>
                <w:szCs w:val="16"/>
              </w:rPr>
            </w:pPr>
            <w:r w:rsidRPr="000E0EB0">
              <w:rPr>
                <w:sz w:val="20"/>
                <w:szCs w:val="16"/>
              </w:rPr>
              <w:t>692,986</w:t>
            </w:r>
          </w:p>
        </w:tc>
        <w:tc>
          <w:tcPr>
            <w:tcW w:w="1530" w:type="dxa"/>
            <w:shd w:val="clear" w:color="auto" w:fill="auto"/>
            <w:vAlign w:val="center"/>
          </w:tcPr>
          <w:p w14:paraId="4BA23DCD" w14:textId="77777777" w:rsidR="000E0EB0" w:rsidRPr="000E0EB0" w:rsidRDefault="000E0EB0" w:rsidP="000E0EB0">
            <w:pPr>
              <w:contextualSpacing/>
              <w:jc w:val="center"/>
              <w:rPr>
                <w:sz w:val="20"/>
                <w:szCs w:val="16"/>
              </w:rPr>
            </w:pPr>
            <w:r w:rsidRPr="000E0EB0">
              <w:rPr>
                <w:sz w:val="20"/>
                <w:szCs w:val="16"/>
              </w:rPr>
              <w:t>727,635</w:t>
            </w:r>
          </w:p>
        </w:tc>
      </w:tr>
      <w:tr w:rsidR="000E0EB0" w:rsidRPr="00464ECB" w14:paraId="50CE6FFD" w14:textId="77777777" w:rsidTr="000E0EB0">
        <w:trPr>
          <w:trHeight w:val="317"/>
        </w:trPr>
        <w:tc>
          <w:tcPr>
            <w:tcW w:w="3883" w:type="dxa"/>
            <w:shd w:val="clear" w:color="auto" w:fill="auto"/>
            <w:vAlign w:val="center"/>
          </w:tcPr>
          <w:p w14:paraId="1C5A50E1" w14:textId="77777777" w:rsidR="000E0EB0" w:rsidRPr="00826103" w:rsidRDefault="000E0EB0" w:rsidP="000E0EB0">
            <w:pPr>
              <w:contextualSpacing/>
              <w:rPr>
                <w:sz w:val="20"/>
              </w:rPr>
            </w:pPr>
            <w:r w:rsidRPr="00826103">
              <w:rPr>
                <w:sz w:val="20"/>
              </w:rPr>
              <w:t>Net Annual Electric Savings (kWh)</w:t>
            </w:r>
          </w:p>
        </w:tc>
        <w:tc>
          <w:tcPr>
            <w:tcW w:w="1606" w:type="dxa"/>
            <w:shd w:val="clear" w:color="auto" w:fill="auto"/>
            <w:vAlign w:val="center"/>
          </w:tcPr>
          <w:p w14:paraId="4FDD76DE" w14:textId="77777777" w:rsidR="000E0EB0" w:rsidRPr="000E0EB0" w:rsidRDefault="000E0EB0" w:rsidP="000E0EB0">
            <w:pPr>
              <w:contextualSpacing/>
              <w:jc w:val="center"/>
              <w:rPr>
                <w:sz w:val="20"/>
                <w:szCs w:val="16"/>
              </w:rPr>
            </w:pPr>
            <w:r w:rsidRPr="000E0EB0">
              <w:rPr>
                <w:sz w:val="20"/>
                <w:szCs w:val="16"/>
              </w:rPr>
              <w:t>173,864</w:t>
            </w:r>
          </w:p>
        </w:tc>
        <w:tc>
          <w:tcPr>
            <w:tcW w:w="1441" w:type="dxa"/>
            <w:shd w:val="clear" w:color="auto" w:fill="auto"/>
            <w:vAlign w:val="center"/>
          </w:tcPr>
          <w:p w14:paraId="7E260626" w14:textId="77777777" w:rsidR="000E0EB0" w:rsidRPr="000E0EB0" w:rsidRDefault="000E0EB0" w:rsidP="000E0EB0">
            <w:pPr>
              <w:contextualSpacing/>
              <w:jc w:val="center"/>
              <w:rPr>
                <w:sz w:val="20"/>
                <w:szCs w:val="16"/>
              </w:rPr>
            </w:pPr>
            <w:r w:rsidRPr="000E0EB0">
              <w:rPr>
                <w:sz w:val="20"/>
                <w:szCs w:val="16"/>
              </w:rPr>
              <w:t>191,250</w:t>
            </w:r>
          </w:p>
        </w:tc>
        <w:tc>
          <w:tcPr>
            <w:tcW w:w="1530" w:type="dxa"/>
            <w:shd w:val="clear" w:color="auto" w:fill="auto"/>
            <w:vAlign w:val="center"/>
          </w:tcPr>
          <w:p w14:paraId="13C6E867" w14:textId="77777777" w:rsidR="000E0EB0" w:rsidRPr="000E0EB0" w:rsidRDefault="000E0EB0" w:rsidP="000E0EB0">
            <w:pPr>
              <w:contextualSpacing/>
              <w:jc w:val="center"/>
              <w:rPr>
                <w:sz w:val="20"/>
                <w:szCs w:val="16"/>
              </w:rPr>
            </w:pPr>
            <w:r w:rsidRPr="000E0EB0">
              <w:rPr>
                <w:sz w:val="20"/>
                <w:szCs w:val="16"/>
              </w:rPr>
              <w:t>200,812</w:t>
            </w:r>
          </w:p>
        </w:tc>
      </w:tr>
      <w:tr w:rsidR="000E0EB0" w:rsidRPr="00464ECB" w14:paraId="4AC4DCA5" w14:textId="77777777" w:rsidTr="000E0EB0">
        <w:trPr>
          <w:trHeight w:val="317"/>
        </w:trPr>
        <w:tc>
          <w:tcPr>
            <w:tcW w:w="3883" w:type="dxa"/>
            <w:shd w:val="clear" w:color="auto" w:fill="auto"/>
            <w:vAlign w:val="center"/>
          </w:tcPr>
          <w:p w14:paraId="1AAB1C12" w14:textId="77777777" w:rsidR="000E0EB0" w:rsidRPr="00826103" w:rsidRDefault="000E0EB0" w:rsidP="000E0EB0">
            <w:pPr>
              <w:contextualSpacing/>
              <w:rPr>
                <w:sz w:val="20"/>
              </w:rPr>
            </w:pPr>
            <w:r w:rsidRPr="00826103">
              <w:rPr>
                <w:sz w:val="20"/>
              </w:rPr>
              <w:t>Net Lifetime Electric Savings (kWh)</w:t>
            </w:r>
          </w:p>
        </w:tc>
        <w:tc>
          <w:tcPr>
            <w:tcW w:w="1606" w:type="dxa"/>
            <w:shd w:val="clear" w:color="auto" w:fill="auto"/>
            <w:vAlign w:val="center"/>
          </w:tcPr>
          <w:p w14:paraId="3160AC3E" w14:textId="77777777" w:rsidR="000E0EB0" w:rsidRPr="000E0EB0" w:rsidRDefault="000E0EB0" w:rsidP="000E0EB0">
            <w:pPr>
              <w:contextualSpacing/>
              <w:jc w:val="center"/>
              <w:rPr>
                <w:sz w:val="20"/>
                <w:szCs w:val="16"/>
              </w:rPr>
            </w:pPr>
            <w:r w:rsidRPr="000E0EB0">
              <w:rPr>
                <w:sz w:val="20"/>
                <w:szCs w:val="16"/>
              </w:rPr>
              <w:t>2,291,984</w:t>
            </w:r>
          </w:p>
        </w:tc>
        <w:tc>
          <w:tcPr>
            <w:tcW w:w="1441" w:type="dxa"/>
            <w:shd w:val="clear" w:color="auto" w:fill="auto"/>
            <w:vAlign w:val="center"/>
          </w:tcPr>
          <w:p w14:paraId="64BC87DC" w14:textId="77777777" w:rsidR="000E0EB0" w:rsidRPr="000E0EB0" w:rsidRDefault="000E0EB0" w:rsidP="000E0EB0">
            <w:pPr>
              <w:contextualSpacing/>
              <w:jc w:val="center"/>
              <w:rPr>
                <w:sz w:val="20"/>
                <w:szCs w:val="16"/>
              </w:rPr>
            </w:pPr>
            <w:r w:rsidRPr="000E0EB0">
              <w:rPr>
                <w:sz w:val="20"/>
                <w:szCs w:val="16"/>
              </w:rPr>
              <w:t>2,521,182</w:t>
            </w:r>
          </w:p>
        </w:tc>
        <w:tc>
          <w:tcPr>
            <w:tcW w:w="1530" w:type="dxa"/>
            <w:shd w:val="clear" w:color="auto" w:fill="auto"/>
            <w:vAlign w:val="center"/>
          </w:tcPr>
          <w:p w14:paraId="2FB4EBBF" w14:textId="77777777" w:rsidR="000E0EB0" w:rsidRPr="000E0EB0" w:rsidRDefault="000E0EB0" w:rsidP="000E0EB0">
            <w:pPr>
              <w:contextualSpacing/>
              <w:jc w:val="center"/>
              <w:rPr>
                <w:sz w:val="20"/>
                <w:szCs w:val="16"/>
              </w:rPr>
            </w:pPr>
            <w:r w:rsidRPr="000E0EB0">
              <w:rPr>
                <w:sz w:val="20"/>
                <w:szCs w:val="16"/>
              </w:rPr>
              <w:t>2,647,241</w:t>
            </w:r>
          </w:p>
        </w:tc>
      </w:tr>
      <w:tr w:rsidR="000E0EB0" w:rsidRPr="00464ECB" w14:paraId="0560262F" w14:textId="77777777" w:rsidTr="000E0EB0">
        <w:trPr>
          <w:trHeight w:val="317"/>
        </w:trPr>
        <w:tc>
          <w:tcPr>
            <w:tcW w:w="3883" w:type="dxa"/>
            <w:shd w:val="clear" w:color="auto" w:fill="auto"/>
            <w:vAlign w:val="center"/>
          </w:tcPr>
          <w:p w14:paraId="7D51931C" w14:textId="77777777" w:rsidR="000E0EB0" w:rsidRPr="00826103" w:rsidRDefault="000E0EB0" w:rsidP="000E0EB0">
            <w:pPr>
              <w:contextualSpacing/>
              <w:rPr>
                <w:sz w:val="20"/>
              </w:rPr>
            </w:pPr>
            <w:r w:rsidRPr="00826103">
              <w:rPr>
                <w:sz w:val="20"/>
              </w:rPr>
              <w:t>Net Annual Peak Demand Savings (kW)</w:t>
            </w:r>
          </w:p>
        </w:tc>
        <w:tc>
          <w:tcPr>
            <w:tcW w:w="1606" w:type="dxa"/>
            <w:shd w:val="clear" w:color="auto" w:fill="auto"/>
            <w:vAlign w:val="center"/>
          </w:tcPr>
          <w:p w14:paraId="3D858BF6" w14:textId="77777777" w:rsidR="000E0EB0" w:rsidRPr="000E0EB0" w:rsidRDefault="000E0EB0" w:rsidP="000E0EB0">
            <w:pPr>
              <w:contextualSpacing/>
              <w:jc w:val="center"/>
              <w:rPr>
                <w:sz w:val="20"/>
                <w:szCs w:val="16"/>
              </w:rPr>
            </w:pPr>
            <w:r w:rsidRPr="000E0EB0">
              <w:rPr>
                <w:sz w:val="20"/>
                <w:szCs w:val="16"/>
              </w:rPr>
              <w:t>5</w:t>
            </w:r>
          </w:p>
        </w:tc>
        <w:tc>
          <w:tcPr>
            <w:tcW w:w="1441" w:type="dxa"/>
            <w:shd w:val="clear" w:color="auto" w:fill="auto"/>
            <w:vAlign w:val="center"/>
          </w:tcPr>
          <w:p w14:paraId="475740B2" w14:textId="77777777" w:rsidR="000E0EB0" w:rsidRPr="000E0EB0" w:rsidRDefault="000E0EB0" w:rsidP="000E0EB0">
            <w:pPr>
              <w:contextualSpacing/>
              <w:jc w:val="center"/>
              <w:rPr>
                <w:sz w:val="20"/>
                <w:szCs w:val="16"/>
              </w:rPr>
            </w:pPr>
            <w:r w:rsidRPr="000E0EB0">
              <w:rPr>
                <w:sz w:val="20"/>
                <w:szCs w:val="16"/>
              </w:rPr>
              <w:t>5</w:t>
            </w:r>
          </w:p>
        </w:tc>
        <w:tc>
          <w:tcPr>
            <w:tcW w:w="1530" w:type="dxa"/>
            <w:shd w:val="clear" w:color="auto" w:fill="auto"/>
            <w:vAlign w:val="center"/>
          </w:tcPr>
          <w:p w14:paraId="7959CED1" w14:textId="77777777" w:rsidR="000E0EB0" w:rsidRPr="000E0EB0" w:rsidRDefault="000E0EB0" w:rsidP="000E0EB0">
            <w:pPr>
              <w:contextualSpacing/>
              <w:jc w:val="center"/>
              <w:rPr>
                <w:sz w:val="20"/>
                <w:szCs w:val="16"/>
              </w:rPr>
            </w:pPr>
            <w:r w:rsidRPr="000E0EB0">
              <w:rPr>
                <w:sz w:val="20"/>
                <w:szCs w:val="16"/>
              </w:rPr>
              <w:t>6</w:t>
            </w:r>
          </w:p>
        </w:tc>
      </w:tr>
      <w:tr w:rsidR="000E0EB0" w:rsidRPr="00464ECB" w14:paraId="4888433A" w14:textId="77777777" w:rsidTr="000E0EB0">
        <w:trPr>
          <w:trHeight w:val="317"/>
        </w:trPr>
        <w:tc>
          <w:tcPr>
            <w:tcW w:w="3883" w:type="dxa"/>
            <w:shd w:val="clear" w:color="auto" w:fill="auto"/>
            <w:vAlign w:val="center"/>
          </w:tcPr>
          <w:p w14:paraId="54A58F19" w14:textId="77777777" w:rsidR="000E0EB0" w:rsidRPr="00826103" w:rsidRDefault="000E0EB0" w:rsidP="000E0EB0">
            <w:pPr>
              <w:contextualSpacing/>
              <w:rPr>
                <w:sz w:val="20"/>
              </w:rPr>
            </w:pPr>
            <w:r w:rsidRPr="00826103">
              <w:rPr>
                <w:sz w:val="20"/>
              </w:rPr>
              <w:t>Net Lifetime Peak Demand Savings (kW)</w:t>
            </w:r>
          </w:p>
        </w:tc>
        <w:tc>
          <w:tcPr>
            <w:tcW w:w="1606" w:type="dxa"/>
            <w:shd w:val="clear" w:color="auto" w:fill="auto"/>
            <w:vAlign w:val="center"/>
          </w:tcPr>
          <w:p w14:paraId="6E6F8A7F" w14:textId="77777777" w:rsidR="000E0EB0" w:rsidRPr="000E0EB0" w:rsidRDefault="000E0EB0" w:rsidP="000E0EB0">
            <w:pPr>
              <w:contextualSpacing/>
              <w:jc w:val="center"/>
              <w:rPr>
                <w:sz w:val="20"/>
                <w:szCs w:val="16"/>
              </w:rPr>
            </w:pPr>
            <w:r w:rsidRPr="000E0EB0">
              <w:rPr>
                <w:sz w:val="20"/>
                <w:szCs w:val="16"/>
              </w:rPr>
              <w:t>88</w:t>
            </w:r>
          </w:p>
        </w:tc>
        <w:tc>
          <w:tcPr>
            <w:tcW w:w="1441" w:type="dxa"/>
            <w:shd w:val="clear" w:color="auto" w:fill="auto"/>
            <w:vAlign w:val="center"/>
          </w:tcPr>
          <w:p w14:paraId="482110DD" w14:textId="77777777" w:rsidR="000E0EB0" w:rsidRPr="000E0EB0" w:rsidRDefault="000E0EB0" w:rsidP="000E0EB0">
            <w:pPr>
              <w:contextualSpacing/>
              <w:jc w:val="center"/>
              <w:rPr>
                <w:sz w:val="20"/>
                <w:szCs w:val="16"/>
              </w:rPr>
            </w:pPr>
            <w:r w:rsidRPr="000E0EB0">
              <w:rPr>
                <w:sz w:val="20"/>
                <w:szCs w:val="16"/>
              </w:rPr>
              <w:t>97</w:t>
            </w:r>
          </w:p>
        </w:tc>
        <w:tc>
          <w:tcPr>
            <w:tcW w:w="1530" w:type="dxa"/>
            <w:shd w:val="clear" w:color="auto" w:fill="auto"/>
            <w:vAlign w:val="center"/>
          </w:tcPr>
          <w:p w14:paraId="3790C953" w14:textId="77777777" w:rsidR="000E0EB0" w:rsidRPr="000E0EB0" w:rsidRDefault="000E0EB0" w:rsidP="000E0EB0">
            <w:pPr>
              <w:contextualSpacing/>
              <w:jc w:val="center"/>
              <w:rPr>
                <w:sz w:val="20"/>
                <w:szCs w:val="16"/>
              </w:rPr>
            </w:pPr>
            <w:r w:rsidRPr="000E0EB0">
              <w:rPr>
                <w:sz w:val="20"/>
                <w:szCs w:val="16"/>
              </w:rPr>
              <w:t>102</w:t>
            </w:r>
          </w:p>
        </w:tc>
      </w:tr>
      <w:tr w:rsidR="000E0EB0" w:rsidRPr="00826103" w14:paraId="657C95D7" w14:textId="77777777" w:rsidTr="000E0EB0">
        <w:trPr>
          <w:trHeight w:val="317"/>
        </w:trPr>
        <w:tc>
          <w:tcPr>
            <w:tcW w:w="3883" w:type="dxa"/>
            <w:shd w:val="clear" w:color="auto" w:fill="auto"/>
            <w:vAlign w:val="center"/>
          </w:tcPr>
          <w:p w14:paraId="2E87EC40" w14:textId="77777777" w:rsidR="000E0EB0" w:rsidRPr="00826103" w:rsidRDefault="000E0EB0" w:rsidP="000E0EB0">
            <w:pPr>
              <w:contextualSpacing/>
              <w:rPr>
                <w:sz w:val="20"/>
              </w:rPr>
            </w:pPr>
            <w:r w:rsidRPr="00826103">
              <w:rPr>
                <w:sz w:val="20"/>
              </w:rPr>
              <w:t>Projected Expenditures</w:t>
            </w:r>
          </w:p>
        </w:tc>
        <w:tc>
          <w:tcPr>
            <w:tcW w:w="1606" w:type="dxa"/>
            <w:shd w:val="clear" w:color="auto" w:fill="auto"/>
            <w:vAlign w:val="center"/>
          </w:tcPr>
          <w:p w14:paraId="2F7F2779" w14:textId="77777777" w:rsidR="000E0EB0" w:rsidRPr="000E0EB0" w:rsidRDefault="000E0EB0" w:rsidP="000E0EB0">
            <w:pPr>
              <w:contextualSpacing/>
              <w:jc w:val="center"/>
              <w:rPr>
                <w:sz w:val="20"/>
                <w:szCs w:val="16"/>
              </w:rPr>
            </w:pPr>
            <w:r w:rsidRPr="000E0EB0">
              <w:rPr>
                <w:sz w:val="20"/>
                <w:szCs w:val="16"/>
              </w:rPr>
              <w:t>$2,283,306</w:t>
            </w:r>
          </w:p>
        </w:tc>
        <w:tc>
          <w:tcPr>
            <w:tcW w:w="1441" w:type="dxa"/>
            <w:shd w:val="clear" w:color="auto" w:fill="auto"/>
            <w:vAlign w:val="center"/>
          </w:tcPr>
          <w:p w14:paraId="3C1A06BA" w14:textId="77777777" w:rsidR="000E0EB0" w:rsidRPr="000E0EB0" w:rsidRDefault="000E0EB0" w:rsidP="000E0EB0">
            <w:pPr>
              <w:contextualSpacing/>
              <w:jc w:val="center"/>
              <w:rPr>
                <w:sz w:val="20"/>
                <w:szCs w:val="16"/>
              </w:rPr>
            </w:pPr>
            <w:r w:rsidRPr="000E0EB0">
              <w:rPr>
                <w:sz w:val="20"/>
                <w:szCs w:val="16"/>
              </w:rPr>
              <w:t>$2,287,063</w:t>
            </w:r>
          </w:p>
        </w:tc>
        <w:tc>
          <w:tcPr>
            <w:tcW w:w="1530" w:type="dxa"/>
            <w:shd w:val="clear" w:color="auto" w:fill="auto"/>
            <w:vAlign w:val="center"/>
          </w:tcPr>
          <w:p w14:paraId="4D80E922" w14:textId="77777777" w:rsidR="000E0EB0" w:rsidRPr="000E0EB0" w:rsidRDefault="000E0EB0" w:rsidP="000E0EB0">
            <w:pPr>
              <w:contextualSpacing/>
              <w:jc w:val="center"/>
              <w:rPr>
                <w:sz w:val="20"/>
                <w:szCs w:val="16"/>
              </w:rPr>
            </w:pPr>
            <w:r w:rsidRPr="000E0EB0">
              <w:rPr>
                <w:sz w:val="20"/>
                <w:szCs w:val="16"/>
              </w:rPr>
              <w:t>$2,378,238</w:t>
            </w:r>
          </w:p>
        </w:tc>
      </w:tr>
    </w:tbl>
    <w:p w14:paraId="778D46CC" w14:textId="77777777" w:rsidR="00953857" w:rsidRPr="00BA744C" w:rsidRDefault="00977632" w:rsidP="00E01881">
      <w:pPr>
        <w:ind w:left="540" w:right="360"/>
        <w:jc w:val="both"/>
        <w:rPr>
          <w:sz w:val="20"/>
        </w:rPr>
      </w:pPr>
      <w:r w:rsidRPr="00BA744C">
        <w:rPr>
          <w:sz w:val="20"/>
        </w:rPr>
        <w:t>“The SAVEGREEN Project Program Plan,” New Jersey Natural Gas, Published: December 21, 2020</w:t>
      </w:r>
      <w:r w:rsidR="00953857">
        <w:rPr>
          <w:sz w:val="20"/>
        </w:rPr>
        <w:t xml:space="preserve"> and approved by a March 3, 2021 Board Order</w:t>
      </w:r>
      <w:r w:rsidR="00824930">
        <w:rPr>
          <w:sz w:val="20"/>
        </w:rPr>
        <w:t>.</w:t>
      </w:r>
    </w:p>
    <w:p w14:paraId="01E1FD52" w14:textId="77777777" w:rsidR="00977632" w:rsidRPr="00153AA3" w:rsidRDefault="00977632" w:rsidP="00C67C14">
      <w:pPr>
        <w:ind w:left="540"/>
        <w:jc w:val="both"/>
        <w:rPr>
          <w:sz w:val="20"/>
        </w:rPr>
      </w:pPr>
    </w:p>
    <w:p w14:paraId="55BFD3FB" w14:textId="77777777" w:rsidR="00802831" w:rsidRPr="00802831" w:rsidRDefault="009D4574" w:rsidP="005E5F61">
      <w:pPr>
        <w:pStyle w:val="BodyText2"/>
        <w:spacing w:after="0"/>
        <w:rPr>
          <w:lang w:val="en-US"/>
        </w:rPr>
      </w:pPr>
      <w:r>
        <w:rPr>
          <w:lang w:val="en-US"/>
        </w:rPr>
        <w:t xml:space="preserve">The </w:t>
      </w:r>
      <w:r w:rsidR="00F36CE2">
        <w:rPr>
          <w:lang w:val="en-US"/>
        </w:rPr>
        <w:t>MIW</w:t>
      </w:r>
      <w:r>
        <w:rPr>
          <w:lang w:val="en-US"/>
        </w:rPr>
        <w:t xml:space="preserve"> program</w:t>
      </w:r>
      <w:r w:rsidR="00802831" w:rsidRPr="00802831">
        <w:rPr>
          <w:lang w:val="en-US"/>
        </w:rPr>
        <w:t xml:space="preserve"> has the following objectives.</w:t>
      </w:r>
    </w:p>
    <w:p w14:paraId="3B342FEF" w14:textId="77777777" w:rsidR="00802831" w:rsidRPr="00802831" w:rsidRDefault="00802831" w:rsidP="0003086E">
      <w:pPr>
        <w:pStyle w:val="BodyText2"/>
        <w:numPr>
          <w:ilvl w:val="0"/>
          <w:numId w:val="10"/>
        </w:numPr>
        <w:tabs>
          <w:tab w:val="left" w:pos="810"/>
        </w:tabs>
        <w:spacing w:after="0"/>
        <w:ind w:left="810"/>
        <w:rPr>
          <w:u w:val="single"/>
          <w:lang w:val="en-US"/>
        </w:rPr>
      </w:pPr>
      <w:r>
        <w:rPr>
          <w:lang w:val="en-US"/>
        </w:rPr>
        <w:t xml:space="preserve">Achieve deep energy savings </w:t>
      </w:r>
      <w:r w:rsidR="009B12AE">
        <w:rPr>
          <w:lang w:val="en-US"/>
        </w:rPr>
        <w:t>through comprehensive home retrofits</w:t>
      </w:r>
      <w:r>
        <w:rPr>
          <w:lang w:val="en-US"/>
        </w:rPr>
        <w:t>.</w:t>
      </w:r>
    </w:p>
    <w:p w14:paraId="5C1FB5F2" w14:textId="77777777" w:rsidR="00802831" w:rsidRPr="00802831" w:rsidRDefault="00802831" w:rsidP="0003086E">
      <w:pPr>
        <w:pStyle w:val="BodyText2"/>
        <w:numPr>
          <w:ilvl w:val="0"/>
          <w:numId w:val="10"/>
        </w:numPr>
        <w:tabs>
          <w:tab w:val="left" w:pos="810"/>
        </w:tabs>
        <w:spacing w:after="0"/>
        <w:ind w:left="810"/>
        <w:rPr>
          <w:u w:val="single"/>
          <w:lang w:val="en-US"/>
        </w:rPr>
      </w:pPr>
      <w:r>
        <w:rPr>
          <w:lang w:val="en-US"/>
        </w:rPr>
        <w:t xml:space="preserve">Increase customer awareness of how </w:t>
      </w:r>
      <w:r w:rsidR="009B12AE">
        <w:rPr>
          <w:lang w:val="en-US"/>
        </w:rPr>
        <w:t>the whole house approach can improve comfort, health, safety, and home value</w:t>
      </w:r>
      <w:r>
        <w:rPr>
          <w:lang w:val="en-US"/>
        </w:rPr>
        <w:t>.</w:t>
      </w:r>
    </w:p>
    <w:p w14:paraId="4793E1C0" w14:textId="77777777" w:rsidR="00802831" w:rsidRDefault="009B12AE" w:rsidP="0003086E">
      <w:pPr>
        <w:pStyle w:val="BodyText2"/>
        <w:numPr>
          <w:ilvl w:val="0"/>
          <w:numId w:val="10"/>
        </w:numPr>
        <w:tabs>
          <w:tab w:val="left" w:pos="810"/>
        </w:tabs>
        <w:spacing w:after="0"/>
        <w:ind w:left="810"/>
        <w:rPr>
          <w:u w:val="single"/>
          <w:lang w:val="en-US"/>
        </w:rPr>
      </w:pPr>
      <w:r>
        <w:rPr>
          <w:lang w:val="en-US"/>
        </w:rPr>
        <w:t>Recruit local, under-represented, and disadvantaged workers</w:t>
      </w:r>
      <w:r w:rsidR="00802831">
        <w:rPr>
          <w:lang w:val="en-US"/>
        </w:rPr>
        <w:t>.</w:t>
      </w:r>
    </w:p>
    <w:p w14:paraId="0F485E9E" w14:textId="77777777" w:rsidR="00802831" w:rsidRDefault="00802831" w:rsidP="005E5F61">
      <w:pPr>
        <w:pStyle w:val="BodyText2"/>
        <w:spacing w:after="0"/>
        <w:rPr>
          <w:u w:val="single"/>
          <w:lang w:val="en-US"/>
        </w:rPr>
      </w:pPr>
    </w:p>
    <w:p w14:paraId="66627B09" w14:textId="77777777" w:rsidR="00A24724" w:rsidRDefault="009B12AE" w:rsidP="005E5F61">
      <w:pPr>
        <w:pStyle w:val="BodyText2"/>
        <w:spacing w:after="0"/>
        <w:rPr>
          <w:lang w:val="en-US"/>
        </w:rPr>
      </w:pPr>
      <w:r>
        <w:rPr>
          <w:lang w:val="en-US"/>
        </w:rPr>
        <w:t>The MIW program is not</w:t>
      </w:r>
      <w:r w:rsidR="00A24724" w:rsidRPr="00A24724">
        <w:rPr>
          <w:lang w:val="en-US"/>
        </w:rPr>
        <w:t xml:space="preserve"> one of the “Core” </w:t>
      </w:r>
      <w:r w:rsidR="00195C58">
        <w:rPr>
          <w:lang w:val="en-US"/>
        </w:rPr>
        <w:t xml:space="preserve">residential </w:t>
      </w:r>
      <w:r w:rsidR="00E26F05">
        <w:rPr>
          <w:lang w:val="en-US"/>
        </w:rPr>
        <w:t>EE</w:t>
      </w:r>
      <w:r w:rsidR="00A24724" w:rsidRPr="00A24724">
        <w:rPr>
          <w:lang w:val="en-US"/>
        </w:rPr>
        <w:t xml:space="preserve"> programs</w:t>
      </w:r>
      <w:r>
        <w:rPr>
          <w:lang w:val="en-US"/>
        </w:rPr>
        <w:t xml:space="preserve">, but </w:t>
      </w:r>
      <w:r w:rsidR="00195C58">
        <w:rPr>
          <w:lang w:val="en-US"/>
        </w:rPr>
        <w:t>eligibility and incentives are</w:t>
      </w:r>
      <w:r>
        <w:rPr>
          <w:lang w:val="en-US"/>
        </w:rPr>
        <w:t xml:space="preserve"> still</w:t>
      </w:r>
      <w:r w:rsidR="00195C58">
        <w:rPr>
          <w:lang w:val="en-US"/>
        </w:rPr>
        <w:t xml:space="preserve"> aligned across the utilities and customers seamlessly receive both gas and electric measures and incentives from </w:t>
      </w:r>
      <w:r w:rsidR="008B2692">
        <w:rPr>
          <w:lang w:val="en-US"/>
        </w:rPr>
        <w:t>the program</w:t>
      </w:r>
      <w:r w:rsidR="00195C58">
        <w:rPr>
          <w:lang w:val="en-US"/>
        </w:rPr>
        <w:t xml:space="preserve"> even if they are served by two different utilities.</w:t>
      </w:r>
      <w:r w:rsidR="009D4574">
        <w:rPr>
          <w:lang w:val="en-US"/>
        </w:rPr>
        <w:t xml:space="preserve"> The primary utility is the utility that the customer applies to for program incentives.</w:t>
      </w:r>
    </w:p>
    <w:p w14:paraId="6B16E57A" w14:textId="77777777" w:rsidR="00A24724" w:rsidRPr="00A24724" w:rsidRDefault="00A24724" w:rsidP="005E5F61">
      <w:pPr>
        <w:pStyle w:val="BodyText2"/>
        <w:spacing w:after="0"/>
        <w:rPr>
          <w:lang w:val="en-US"/>
        </w:rPr>
      </w:pPr>
    </w:p>
    <w:p w14:paraId="686E7806" w14:textId="77777777" w:rsidR="00977632" w:rsidRPr="00977632" w:rsidRDefault="00977632" w:rsidP="005E5F61">
      <w:pPr>
        <w:pStyle w:val="BodyText2"/>
        <w:spacing w:after="0"/>
        <w:rPr>
          <w:u w:val="single"/>
          <w:lang w:val="en-US"/>
        </w:rPr>
      </w:pPr>
      <w:r w:rsidRPr="00977632">
        <w:rPr>
          <w:u w:val="single"/>
          <w:lang w:val="en-US"/>
        </w:rPr>
        <w:t>Eligibility</w:t>
      </w:r>
    </w:p>
    <w:p w14:paraId="70FF5E03" w14:textId="77777777" w:rsidR="004B5F54" w:rsidRPr="004B5F54" w:rsidRDefault="004B5F54" w:rsidP="004B5F54">
      <w:pPr>
        <w:pStyle w:val="BodyText2"/>
        <w:spacing w:after="0"/>
        <w:rPr>
          <w:lang w:val="en-US"/>
        </w:rPr>
      </w:pPr>
      <w:r w:rsidRPr="004B5F54">
        <w:rPr>
          <w:lang w:val="en-US"/>
        </w:rPr>
        <w:t xml:space="preserve">The </w:t>
      </w:r>
      <w:r>
        <w:rPr>
          <w:lang w:val="en-US"/>
        </w:rPr>
        <w:t>MIW</w:t>
      </w:r>
      <w:r w:rsidRPr="004B5F54">
        <w:rPr>
          <w:lang w:val="en-US"/>
        </w:rPr>
        <w:t xml:space="preserve"> program provides service</w:t>
      </w:r>
      <w:r>
        <w:rPr>
          <w:lang w:val="en-US"/>
        </w:rPr>
        <w:t xml:space="preserve"> to</w:t>
      </w:r>
      <w:r w:rsidRPr="004B5F54">
        <w:rPr>
          <w:lang w:val="en-US"/>
        </w:rPr>
        <w:t xml:space="preserve"> NJNG customers who meet the following criteria</w:t>
      </w:r>
      <w:r>
        <w:rPr>
          <w:lang w:val="en-US"/>
        </w:rPr>
        <w:t>.</w:t>
      </w:r>
      <w:r w:rsidRPr="004B5F54">
        <w:rPr>
          <w:lang w:val="en-US"/>
        </w:rPr>
        <w:t xml:space="preserve"> </w:t>
      </w:r>
    </w:p>
    <w:p w14:paraId="0FC67F25" w14:textId="77777777" w:rsidR="004B5F54" w:rsidRPr="00DE1E55" w:rsidRDefault="004B5F54" w:rsidP="0003086E">
      <w:pPr>
        <w:pStyle w:val="ListParagraph"/>
        <w:numPr>
          <w:ilvl w:val="0"/>
          <w:numId w:val="183"/>
        </w:numPr>
        <w:tabs>
          <w:tab w:val="left" w:pos="810"/>
        </w:tabs>
        <w:ind w:left="810"/>
        <w:contextualSpacing/>
        <w:jc w:val="both"/>
        <w:rPr>
          <w:rFonts w:ascii="Times New Roman" w:hAnsi="Times New Roman"/>
        </w:rPr>
      </w:pPr>
      <w:r>
        <w:rPr>
          <w:rFonts w:ascii="Times New Roman" w:hAnsi="Times New Roman"/>
        </w:rPr>
        <w:t>I</w:t>
      </w:r>
      <w:r w:rsidRPr="00DE1E55">
        <w:rPr>
          <w:rFonts w:ascii="Times New Roman" w:hAnsi="Times New Roman"/>
        </w:rPr>
        <w:t xml:space="preserve">ncome </w:t>
      </w:r>
      <w:r>
        <w:rPr>
          <w:rFonts w:ascii="Times New Roman" w:hAnsi="Times New Roman"/>
        </w:rPr>
        <w:t>from</w:t>
      </w:r>
      <w:r w:rsidRPr="00DE1E55">
        <w:rPr>
          <w:rFonts w:ascii="Times New Roman" w:hAnsi="Times New Roman"/>
        </w:rPr>
        <w:t xml:space="preserve"> 250</w:t>
      </w:r>
      <w:r>
        <w:rPr>
          <w:rFonts w:ascii="Times New Roman" w:hAnsi="Times New Roman"/>
        </w:rPr>
        <w:t xml:space="preserve"> to </w:t>
      </w:r>
      <w:r w:rsidRPr="00DE1E55">
        <w:rPr>
          <w:rFonts w:ascii="Times New Roman" w:hAnsi="Times New Roman"/>
        </w:rPr>
        <w:t>400</w:t>
      </w:r>
      <w:r>
        <w:rPr>
          <w:rFonts w:ascii="Times New Roman" w:hAnsi="Times New Roman"/>
        </w:rPr>
        <w:t xml:space="preserve"> percent</w:t>
      </w:r>
      <w:r w:rsidRPr="00DE1E55">
        <w:rPr>
          <w:rFonts w:ascii="Times New Roman" w:hAnsi="Times New Roman"/>
        </w:rPr>
        <w:t xml:space="preserve"> of the </w:t>
      </w:r>
      <w:r w:rsidR="002F4B90">
        <w:rPr>
          <w:rFonts w:ascii="Times New Roman" w:hAnsi="Times New Roman"/>
        </w:rPr>
        <w:t>FPL</w:t>
      </w:r>
      <w:r w:rsidR="00882AE4">
        <w:rPr>
          <w:rFonts w:ascii="Times New Roman" w:hAnsi="Times New Roman"/>
        </w:rPr>
        <w:t>.</w:t>
      </w:r>
      <w:r w:rsidRPr="00DE1E55">
        <w:rPr>
          <w:rFonts w:ascii="Times New Roman" w:hAnsi="Times New Roman"/>
        </w:rPr>
        <w:t xml:space="preserve"> </w:t>
      </w:r>
    </w:p>
    <w:p w14:paraId="4D087134" w14:textId="77777777" w:rsidR="004B5F54" w:rsidRPr="00DE1E55" w:rsidRDefault="004C6E19" w:rsidP="0003086E">
      <w:pPr>
        <w:pStyle w:val="ListParagraph"/>
        <w:numPr>
          <w:ilvl w:val="1"/>
          <w:numId w:val="183"/>
        </w:numPr>
        <w:tabs>
          <w:tab w:val="left" w:pos="1170"/>
        </w:tabs>
        <w:ind w:left="1170"/>
        <w:contextualSpacing/>
        <w:jc w:val="both"/>
        <w:rPr>
          <w:rFonts w:ascii="Times New Roman" w:hAnsi="Times New Roman"/>
        </w:rPr>
      </w:pPr>
      <w:r>
        <w:rPr>
          <w:rFonts w:ascii="Times New Roman" w:hAnsi="Times New Roman"/>
        </w:rPr>
        <w:t>C</w:t>
      </w:r>
      <w:r w:rsidR="004B5F54" w:rsidRPr="00DE1E55">
        <w:rPr>
          <w:rFonts w:ascii="Times New Roman" w:hAnsi="Times New Roman"/>
        </w:rPr>
        <w:t>ustomer</w:t>
      </w:r>
      <w:r>
        <w:rPr>
          <w:rFonts w:ascii="Times New Roman" w:hAnsi="Times New Roman"/>
        </w:rPr>
        <w:t>s who</w:t>
      </w:r>
      <w:r w:rsidR="004B5F54" w:rsidRPr="00DE1E55">
        <w:rPr>
          <w:rFonts w:ascii="Times New Roman" w:hAnsi="Times New Roman"/>
        </w:rPr>
        <w:t xml:space="preserve"> live in moderate-income </w:t>
      </w:r>
      <w:r w:rsidR="002F4B90">
        <w:rPr>
          <w:rFonts w:ascii="Times New Roman" w:hAnsi="Times New Roman"/>
        </w:rPr>
        <w:t>c</w:t>
      </w:r>
      <w:r w:rsidR="004B5F54" w:rsidRPr="00DE1E55">
        <w:rPr>
          <w:rFonts w:ascii="Times New Roman" w:hAnsi="Times New Roman"/>
        </w:rPr>
        <w:t>ensus tract</w:t>
      </w:r>
      <w:r>
        <w:rPr>
          <w:rFonts w:ascii="Times New Roman" w:hAnsi="Times New Roman"/>
        </w:rPr>
        <w:t>s can self-certify.</w:t>
      </w:r>
    </w:p>
    <w:p w14:paraId="57EBABA9" w14:textId="77777777" w:rsidR="004B5F54" w:rsidRDefault="00504F96" w:rsidP="0003086E">
      <w:pPr>
        <w:pStyle w:val="ListParagraph"/>
        <w:numPr>
          <w:ilvl w:val="1"/>
          <w:numId w:val="183"/>
        </w:numPr>
        <w:tabs>
          <w:tab w:val="left" w:pos="1170"/>
        </w:tabs>
        <w:ind w:left="1170"/>
        <w:contextualSpacing/>
        <w:jc w:val="both"/>
        <w:rPr>
          <w:rFonts w:ascii="Times New Roman" w:hAnsi="Times New Roman"/>
        </w:rPr>
      </w:pPr>
      <w:r w:rsidRPr="00504F96">
        <w:rPr>
          <w:rFonts w:ascii="Times New Roman" w:hAnsi="Times New Roman"/>
        </w:rPr>
        <w:t>Customers who received</w:t>
      </w:r>
      <w:r w:rsidR="008B2692">
        <w:rPr>
          <w:rFonts w:ascii="Times New Roman" w:hAnsi="Times New Roman"/>
        </w:rPr>
        <w:t xml:space="preserve"> energy bill payment assistance from</w:t>
      </w:r>
      <w:r w:rsidRPr="00504F96">
        <w:rPr>
          <w:rFonts w:ascii="Times New Roman" w:hAnsi="Times New Roman"/>
        </w:rPr>
        <w:t xml:space="preserve"> </w:t>
      </w:r>
      <w:r w:rsidR="004B5F54" w:rsidRPr="00504F96">
        <w:rPr>
          <w:rFonts w:ascii="Times New Roman" w:hAnsi="Times New Roman"/>
        </w:rPr>
        <w:t>New Jersey Statewide Heating Assistance and Referral for Energy Services (</w:t>
      </w:r>
      <w:r w:rsidR="00A443FB">
        <w:rPr>
          <w:rFonts w:ascii="Times New Roman" w:hAnsi="Times New Roman"/>
        </w:rPr>
        <w:t xml:space="preserve">NJ </w:t>
      </w:r>
      <w:r w:rsidR="004B5F54" w:rsidRPr="00504F96">
        <w:rPr>
          <w:rFonts w:ascii="Times New Roman" w:hAnsi="Times New Roman"/>
        </w:rPr>
        <w:t xml:space="preserve">SHARES) </w:t>
      </w:r>
      <w:r>
        <w:rPr>
          <w:rFonts w:ascii="Times New Roman" w:hAnsi="Times New Roman"/>
        </w:rPr>
        <w:t>in the past year are certified by NJNG as eligible.</w:t>
      </w:r>
      <w:r w:rsidR="00824930">
        <w:rPr>
          <w:rStyle w:val="FootnoteReference"/>
          <w:rFonts w:ascii="Times New Roman" w:hAnsi="Times New Roman"/>
        </w:rPr>
        <w:footnoteReference w:id="8"/>
      </w:r>
    </w:p>
    <w:p w14:paraId="07254F16" w14:textId="77777777" w:rsidR="00504F96" w:rsidRPr="00504F96" w:rsidRDefault="00504F96" w:rsidP="0003086E">
      <w:pPr>
        <w:pStyle w:val="ListParagraph"/>
        <w:numPr>
          <w:ilvl w:val="1"/>
          <w:numId w:val="183"/>
        </w:numPr>
        <w:tabs>
          <w:tab w:val="left" w:pos="1170"/>
        </w:tabs>
        <w:ind w:left="1170"/>
        <w:contextualSpacing/>
        <w:jc w:val="both"/>
        <w:rPr>
          <w:rFonts w:ascii="Times New Roman" w:hAnsi="Times New Roman"/>
        </w:rPr>
      </w:pPr>
      <w:r>
        <w:rPr>
          <w:rFonts w:ascii="Times New Roman" w:hAnsi="Times New Roman"/>
        </w:rPr>
        <w:t xml:space="preserve">Other customers must send pay stubs, Social Security receipts, alimony receipts, W2 forms, or other income documentation to NJNG to be certified as </w:t>
      </w:r>
      <w:r w:rsidR="004158A1">
        <w:rPr>
          <w:rFonts w:ascii="Times New Roman" w:hAnsi="Times New Roman"/>
        </w:rPr>
        <w:t>income eligible</w:t>
      </w:r>
      <w:r>
        <w:rPr>
          <w:rFonts w:ascii="Times New Roman" w:hAnsi="Times New Roman"/>
        </w:rPr>
        <w:t>.</w:t>
      </w:r>
    </w:p>
    <w:p w14:paraId="3D57A68E" w14:textId="77777777" w:rsidR="004B5F54" w:rsidRPr="002F13E0" w:rsidRDefault="008B2692" w:rsidP="0003086E">
      <w:pPr>
        <w:pStyle w:val="ListParagraph"/>
        <w:numPr>
          <w:ilvl w:val="0"/>
          <w:numId w:val="183"/>
        </w:numPr>
        <w:tabs>
          <w:tab w:val="left" w:pos="810"/>
        </w:tabs>
        <w:ind w:left="810"/>
        <w:contextualSpacing/>
        <w:jc w:val="both"/>
        <w:rPr>
          <w:rFonts w:ascii="Times New Roman" w:hAnsi="Times New Roman"/>
        </w:rPr>
      </w:pPr>
      <w:r>
        <w:rPr>
          <w:rFonts w:ascii="Times New Roman" w:hAnsi="Times New Roman"/>
        </w:rPr>
        <w:t>S</w:t>
      </w:r>
      <w:r w:rsidR="004B5F54" w:rsidRPr="002F13E0">
        <w:rPr>
          <w:rFonts w:ascii="Times New Roman" w:hAnsi="Times New Roman"/>
        </w:rPr>
        <w:t xml:space="preserve">ingle-family </w:t>
      </w:r>
      <w:r w:rsidR="007C156F" w:rsidRPr="002F13E0">
        <w:rPr>
          <w:rFonts w:ascii="Times New Roman" w:hAnsi="Times New Roman"/>
        </w:rPr>
        <w:t>home</w:t>
      </w:r>
      <w:r w:rsidR="002F13E0">
        <w:rPr>
          <w:rFonts w:ascii="Times New Roman" w:hAnsi="Times New Roman"/>
        </w:rPr>
        <w:t xml:space="preserve"> or multi-family home</w:t>
      </w:r>
      <w:r w:rsidR="002F4B90">
        <w:rPr>
          <w:rFonts w:ascii="Times New Roman" w:hAnsi="Times New Roman"/>
        </w:rPr>
        <w:t xml:space="preserve"> of</w:t>
      </w:r>
      <w:r w:rsidR="002F13E0">
        <w:rPr>
          <w:rFonts w:ascii="Times New Roman" w:hAnsi="Times New Roman"/>
        </w:rPr>
        <w:t xml:space="preserve"> up to three units</w:t>
      </w:r>
      <w:r w:rsidR="004B5F54" w:rsidRPr="002F13E0">
        <w:rPr>
          <w:rFonts w:ascii="Times New Roman" w:hAnsi="Times New Roman"/>
        </w:rPr>
        <w:t>.</w:t>
      </w:r>
    </w:p>
    <w:p w14:paraId="669D6BD4" w14:textId="77777777" w:rsidR="004B5F54" w:rsidRPr="002F13E0" w:rsidRDefault="008B2692" w:rsidP="0003086E">
      <w:pPr>
        <w:pStyle w:val="ListParagraph"/>
        <w:numPr>
          <w:ilvl w:val="0"/>
          <w:numId w:val="183"/>
        </w:numPr>
        <w:tabs>
          <w:tab w:val="left" w:pos="810"/>
        </w:tabs>
        <w:ind w:left="810"/>
        <w:contextualSpacing/>
        <w:jc w:val="both"/>
        <w:rPr>
          <w:rFonts w:ascii="Times New Roman" w:hAnsi="Times New Roman"/>
        </w:rPr>
      </w:pPr>
      <w:r>
        <w:rPr>
          <w:rFonts w:ascii="Times New Roman" w:hAnsi="Times New Roman"/>
        </w:rPr>
        <w:t>A</w:t>
      </w:r>
      <w:r w:rsidR="004B5F54" w:rsidRPr="002F13E0">
        <w:rPr>
          <w:rFonts w:ascii="Times New Roman" w:hAnsi="Times New Roman"/>
        </w:rPr>
        <w:t>ctive NJNG residential heating account in the applicant’s name.</w:t>
      </w:r>
    </w:p>
    <w:p w14:paraId="403E807A" w14:textId="77777777" w:rsidR="004B5F54" w:rsidRPr="002F13E0" w:rsidRDefault="004B5F54" w:rsidP="0003086E">
      <w:pPr>
        <w:pStyle w:val="ListParagraph"/>
        <w:numPr>
          <w:ilvl w:val="0"/>
          <w:numId w:val="183"/>
        </w:numPr>
        <w:tabs>
          <w:tab w:val="left" w:pos="810"/>
        </w:tabs>
        <w:ind w:left="810"/>
        <w:contextualSpacing/>
        <w:jc w:val="both"/>
        <w:rPr>
          <w:rFonts w:ascii="Times New Roman" w:hAnsi="Times New Roman"/>
        </w:rPr>
      </w:pPr>
      <w:r w:rsidRPr="002F13E0">
        <w:rPr>
          <w:rFonts w:ascii="Times New Roman" w:hAnsi="Times New Roman"/>
        </w:rPr>
        <w:t>Homeowners must have owned their home for a minimum of one year. Homes that</w:t>
      </w:r>
      <w:r w:rsidR="008B2692">
        <w:rPr>
          <w:rFonts w:ascii="Times New Roman" w:hAnsi="Times New Roman"/>
        </w:rPr>
        <w:t xml:space="preserve"> are</w:t>
      </w:r>
      <w:r w:rsidRPr="002F13E0">
        <w:rPr>
          <w:rFonts w:ascii="Times New Roman" w:hAnsi="Times New Roman"/>
        </w:rPr>
        <w:t xml:space="preserve"> less than five years old or under builder’s warranty are excluded from participation.</w:t>
      </w:r>
    </w:p>
    <w:p w14:paraId="38D3A7B4" w14:textId="77777777" w:rsidR="004B5F54" w:rsidRPr="00DE1E55" w:rsidRDefault="004B5F54" w:rsidP="0003086E">
      <w:pPr>
        <w:pStyle w:val="ListParagraph"/>
        <w:numPr>
          <w:ilvl w:val="0"/>
          <w:numId w:val="183"/>
        </w:numPr>
        <w:tabs>
          <w:tab w:val="left" w:pos="810"/>
        </w:tabs>
        <w:ind w:left="810"/>
        <w:contextualSpacing/>
        <w:jc w:val="both"/>
        <w:rPr>
          <w:rFonts w:ascii="Times New Roman" w:hAnsi="Times New Roman"/>
        </w:rPr>
      </w:pPr>
      <w:r w:rsidRPr="00DE1E55">
        <w:rPr>
          <w:rFonts w:ascii="Times New Roman" w:hAnsi="Times New Roman"/>
        </w:rPr>
        <w:t xml:space="preserve">Renters must obtain the consent of their landlord and their home must be located in an </w:t>
      </w:r>
      <w:r w:rsidR="009648EA">
        <w:rPr>
          <w:rFonts w:ascii="Times New Roman" w:hAnsi="Times New Roman"/>
        </w:rPr>
        <w:t>O</w:t>
      </w:r>
      <w:r w:rsidRPr="00DE1E55">
        <w:rPr>
          <w:rFonts w:ascii="Times New Roman" w:hAnsi="Times New Roman"/>
        </w:rPr>
        <w:t xml:space="preserve">verburdened </w:t>
      </w:r>
      <w:r w:rsidR="009648EA">
        <w:rPr>
          <w:rFonts w:ascii="Times New Roman" w:hAnsi="Times New Roman"/>
        </w:rPr>
        <w:t>C</w:t>
      </w:r>
      <w:r w:rsidRPr="00DE1E55">
        <w:rPr>
          <w:rFonts w:ascii="Times New Roman" w:hAnsi="Times New Roman"/>
        </w:rPr>
        <w:t xml:space="preserve">ommunity. </w:t>
      </w:r>
      <w:r w:rsidR="009648EA">
        <w:rPr>
          <w:rFonts w:ascii="Times New Roman" w:hAnsi="Times New Roman"/>
        </w:rPr>
        <w:t>(OBC).</w:t>
      </w:r>
    </w:p>
    <w:p w14:paraId="2AD586FF" w14:textId="77777777" w:rsidR="00791042" w:rsidRDefault="00791042" w:rsidP="005E5F61">
      <w:pPr>
        <w:pStyle w:val="BodyText2"/>
        <w:spacing w:after="0"/>
        <w:rPr>
          <w:lang w:val="en-US"/>
        </w:rPr>
      </w:pPr>
    </w:p>
    <w:p w14:paraId="5CA8BFF9" w14:textId="77777777" w:rsidR="00B242B0" w:rsidRPr="007C156F" w:rsidRDefault="007C156F" w:rsidP="007C156F">
      <w:pPr>
        <w:pStyle w:val="BodyText2"/>
        <w:keepNext/>
        <w:spacing w:after="0"/>
        <w:rPr>
          <w:u w:val="single"/>
          <w:lang w:val="en-US"/>
        </w:rPr>
      </w:pPr>
      <w:r w:rsidRPr="007C156F">
        <w:rPr>
          <w:u w:val="single"/>
          <w:lang w:val="en-US"/>
        </w:rPr>
        <w:t>Services</w:t>
      </w:r>
    </w:p>
    <w:p w14:paraId="50D99D68" w14:textId="77777777" w:rsidR="007C156F" w:rsidRDefault="007C156F" w:rsidP="007C156F">
      <w:pPr>
        <w:pStyle w:val="BodyText2"/>
        <w:tabs>
          <w:tab w:val="left" w:pos="810"/>
        </w:tabs>
        <w:spacing w:after="0"/>
        <w:rPr>
          <w:lang w:val="en-US"/>
        </w:rPr>
      </w:pPr>
      <w:r>
        <w:rPr>
          <w:lang w:val="en-US"/>
        </w:rPr>
        <w:t xml:space="preserve">The MIW provides a </w:t>
      </w:r>
      <w:r w:rsidR="00593F05">
        <w:rPr>
          <w:lang w:val="en-US"/>
        </w:rPr>
        <w:t xml:space="preserve">no-cost BPI certified </w:t>
      </w:r>
      <w:r>
        <w:rPr>
          <w:lang w:val="en-US"/>
        </w:rPr>
        <w:t xml:space="preserve">home energy assessment with </w:t>
      </w:r>
      <w:r w:rsidRPr="00DE1E55">
        <w:t xml:space="preserve">direct installation of low-cost energy saving and/or health and safety measures </w:t>
      </w:r>
      <w:r>
        <w:rPr>
          <w:lang w:val="en-US"/>
        </w:rPr>
        <w:t>including</w:t>
      </w:r>
      <w:r w:rsidRPr="00DE1E55">
        <w:t xml:space="preserve"> LED bulbs, </w:t>
      </w:r>
      <w:r>
        <w:rPr>
          <w:lang w:val="en-US"/>
        </w:rPr>
        <w:t>aerators</w:t>
      </w:r>
      <w:r w:rsidRPr="00DE1E55">
        <w:t>, showerheads, smart thermostats, smart power strips, and carbon monoxide detectors</w:t>
      </w:r>
      <w:r>
        <w:rPr>
          <w:lang w:val="en-US"/>
        </w:rPr>
        <w:t xml:space="preserve">. Based on the findings from the assessment, customers may receive </w:t>
      </w:r>
      <w:r w:rsidRPr="00DE1E55">
        <w:t>insulation, air sealing, duct sealing</w:t>
      </w:r>
      <w:r>
        <w:rPr>
          <w:lang w:val="en-US"/>
        </w:rPr>
        <w:t xml:space="preserve">, and </w:t>
      </w:r>
      <w:r w:rsidRPr="00DE1E55">
        <w:t xml:space="preserve">repair </w:t>
      </w:r>
      <w:r>
        <w:rPr>
          <w:lang w:val="en-US"/>
        </w:rPr>
        <w:t>of</w:t>
      </w:r>
      <w:r w:rsidRPr="00DE1E55">
        <w:t xml:space="preserve"> nonfunctional heating and/or cooling systems</w:t>
      </w:r>
      <w:r>
        <w:rPr>
          <w:lang w:val="en-US"/>
        </w:rPr>
        <w:t>.</w:t>
      </w:r>
      <w:r w:rsidR="00541E4B">
        <w:rPr>
          <w:lang w:val="en-US"/>
        </w:rPr>
        <w:t xml:space="preserve"> </w:t>
      </w:r>
      <w:r w:rsidR="002F13E0">
        <w:rPr>
          <w:lang w:val="en-US"/>
        </w:rPr>
        <w:t>Up to $6,000 is available for EE measures</w:t>
      </w:r>
      <w:r w:rsidR="002E46E4">
        <w:rPr>
          <w:lang w:val="en-US"/>
        </w:rPr>
        <w:t xml:space="preserve"> and up to $1,500 additional can be spent on health and safety repairs.</w:t>
      </w:r>
    </w:p>
    <w:p w14:paraId="4778727A" w14:textId="77777777" w:rsidR="007C156F" w:rsidRPr="007C156F" w:rsidRDefault="007C156F" w:rsidP="007C156F">
      <w:pPr>
        <w:pStyle w:val="BodyText2"/>
        <w:tabs>
          <w:tab w:val="left" w:pos="810"/>
        </w:tabs>
        <w:spacing w:after="0"/>
        <w:rPr>
          <w:lang w:val="en-US"/>
        </w:rPr>
      </w:pPr>
    </w:p>
    <w:p w14:paraId="72CC8809" w14:textId="77777777" w:rsidR="00B80BEE" w:rsidRDefault="00B80BEE" w:rsidP="00B80BEE">
      <w:pPr>
        <w:pStyle w:val="Heading2"/>
        <w:spacing w:before="0" w:after="0"/>
        <w:rPr>
          <w:lang w:val="en-US"/>
        </w:rPr>
      </w:pPr>
      <w:bookmarkStart w:id="30" w:name="_Toc111639472"/>
      <w:bookmarkStart w:id="31" w:name="_Toc126315868"/>
      <w:r>
        <w:rPr>
          <w:lang w:val="en-US"/>
        </w:rPr>
        <w:t>Program Implementation</w:t>
      </w:r>
      <w:bookmarkEnd w:id="30"/>
      <w:bookmarkEnd w:id="31"/>
    </w:p>
    <w:p w14:paraId="2B8BB9AE" w14:textId="77777777" w:rsidR="006D512E" w:rsidRDefault="002E46E4" w:rsidP="006D512E">
      <w:pPr>
        <w:pStyle w:val="BodyText2"/>
        <w:rPr>
          <w:lang w:val="en-US"/>
        </w:rPr>
      </w:pPr>
      <w:r>
        <w:rPr>
          <w:lang w:val="en-US"/>
        </w:rPr>
        <w:t>CLEAResult</w:t>
      </w:r>
      <w:r w:rsidR="00A24724">
        <w:rPr>
          <w:lang w:val="en-US"/>
        </w:rPr>
        <w:t xml:space="preserve"> </w:t>
      </w:r>
      <w:r w:rsidR="00C9737D">
        <w:rPr>
          <w:lang w:val="en-US"/>
        </w:rPr>
        <w:t>serves as</w:t>
      </w:r>
      <w:r w:rsidR="00A24724">
        <w:rPr>
          <w:lang w:val="en-US"/>
        </w:rPr>
        <w:t xml:space="preserve"> the </w:t>
      </w:r>
      <w:r w:rsidR="007756E4">
        <w:rPr>
          <w:lang w:val="en-US"/>
        </w:rPr>
        <w:t>MIW</w:t>
      </w:r>
      <w:r w:rsidR="00C9737D">
        <w:rPr>
          <w:lang w:val="en-US"/>
        </w:rPr>
        <w:t xml:space="preserve"> </w:t>
      </w:r>
      <w:r w:rsidR="00824930">
        <w:rPr>
          <w:lang w:val="en-US"/>
        </w:rPr>
        <w:t>Program Implementer</w:t>
      </w:r>
      <w:r w:rsidR="006E33B7">
        <w:rPr>
          <w:lang w:val="en-US"/>
        </w:rPr>
        <w:t xml:space="preserve"> and </w:t>
      </w:r>
      <w:r w:rsidR="006D512E">
        <w:rPr>
          <w:lang w:val="en-US"/>
        </w:rPr>
        <w:t xml:space="preserve">is responsible for coordination with NJNG, </w:t>
      </w:r>
      <w:r w:rsidR="006D512E" w:rsidRPr="006D512E">
        <w:rPr>
          <w:lang w:val="en-US"/>
        </w:rPr>
        <w:t xml:space="preserve">home energy assessments, delivery of eligible weatherization and </w:t>
      </w:r>
      <w:r w:rsidR="006D512E">
        <w:rPr>
          <w:lang w:val="en-US"/>
        </w:rPr>
        <w:t>health and safety</w:t>
      </w:r>
      <w:r w:rsidR="006D512E" w:rsidRPr="006D512E">
        <w:rPr>
          <w:lang w:val="en-US"/>
        </w:rPr>
        <w:t xml:space="preserve"> measures, and </w:t>
      </w:r>
      <w:r w:rsidR="006D512E">
        <w:rPr>
          <w:lang w:val="en-US"/>
        </w:rPr>
        <w:t>quality control</w:t>
      </w:r>
      <w:r w:rsidR="006D512E" w:rsidRPr="006D512E">
        <w:rPr>
          <w:lang w:val="en-US"/>
        </w:rPr>
        <w:t>.</w:t>
      </w:r>
      <w:r w:rsidR="007E6427">
        <w:rPr>
          <w:lang w:val="en-US"/>
        </w:rPr>
        <w:t xml:space="preserve"> They</w:t>
      </w:r>
      <w:r w:rsidR="0026148B">
        <w:rPr>
          <w:lang w:val="en-US"/>
        </w:rPr>
        <w:t xml:space="preserve"> are currently delivering services and</w:t>
      </w:r>
      <w:r w:rsidR="007E6427">
        <w:rPr>
          <w:lang w:val="en-US"/>
        </w:rPr>
        <w:t xml:space="preserve"> will be responsible for </w:t>
      </w:r>
      <w:r w:rsidR="00622BD3">
        <w:rPr>
          <w:lang w:val="en-US"/>
        </w:rPr>
        <w:t>subcontracting to</w:t>
      </w:r>
      <w:r w:rsidR="007E6427">
        <w:rPr>
          <w:lang w:val="en-US"/>
        </w:rPr>
        <w:t xml:space="preserve"> service delivery </w:t>
      </w:r>
      <w:r w:rsidR="00622BD3">
        <w:rPr>
          <w:lang w:val="en-US"/>
        </w:rPr>
        <w:t>firms</w:t>
      </w:r>
      <w:r w:rsidR="007E6427">
        <w:rPr>
          <w:lang w:val="en-US"/>
        </w:rPr>
        <w:t xml:space="preserve"> and training and mentoring those contractors</w:t>
      </w:r>
      <w:r w:rsidR="0026148B">
        <w:rPr>
          <w:lang w:val="en-US"/>
        </w:rPr>
        <w:t xml:space="preserve"> in the future</w:t>
      </w:r>
      <w:r w:rsidR="007E6427">
        <w:rPr>
          <w:lang w:val="en-US"/>
        </w:rPr>
        <w:t>.</w:t>
      </w:r>
    </w:p>
    <w:p w14:paraId="2A5F1E28" w14:textId="77777777" w:rsidR="006E33B7" w:rsidRDefault="006D512E" w:rsidP="00B80BEE">
      <w:pPr>
        <w:pStyle w:val="BodyText2"/>
        <w:rPr>
          <w:lang w:val="en-US"/>
        </w:rPr>
      </w:pPr>
      <w:r>
        <w:rPr>
          <w:lang w:val="en-US"/>
        </w:rPr>
        <w:t xml:space="preserve">NJNG </w:t>
      </w:r>
      <w:r w:rsidR="006E33B7">
        <w:rPr>
          <w:lang w:val="en-US"/>
        </w:rPr>
        <w:t xml:space="preserve">takes responsibility for </w:t>
      </w:r>
      <w:r w:rsidR="00CB4970">
        <w:rPr>
          <w:lang w:val="en-US"/>
        </w:rPr>
        <w:t xml:space="preserve">data system development, </w:t>
      </w:r>
      <w:r w:rsidR="006E33B7">
        <w:rPr>
          <w:lang w:val="en-US"/>
        </w:rPr>
        <w:t xml:space="preserve">marketing and outreach, </w:t>
      </w:r>
      <w:r>
        <w:rPr>
          <w:lang w:val="en-US"/>
        </w:rPr>
        <w:t>customer application review and eligibility verification</w:t>
      </w:r>
      <w:r w:rsidR="00CB4970">
        <w:rPr>
          <w:lang w:val="en-US"/>
        </w:rPr>
        <w:t>,</w:t>
      </w:r>
      <w:r>
        <w:rPr>
          <w:lang w:val="en-US"/>
        </w:rPr>
        <w:t xml:space="preserve"> </w:t>
      </w:r>
      <w:r w:rsidR="00622BD3">
        <w:rPr>
          <w:lang w:val="en-US"/>
        </w:rPr>
        <w:t xml:space="preserve">and </w:t>
      </w:r>
      <w:r>
        <w:rPr>
          <w:lang w:val="en-US"/>
        </w:rPr>
        <w:t>work scope review</w:t>
      </w:r>
      <w:r w:rsidR="00CB4970">
        <w:rPr>
          <w:lang w:val="en-US"/>
        </w:rPr>
        <w:t>.</w:t>
      </w:r>
    </w:p>
    <w:p w14:paraId="1E14A51F" w14:textId="77777777" w:rsidR="00CB4970" w:rsidRDefault="00CB4970" w:rsidP="00ED323B">
      <w:pPr>
        <w:pStyle w:val="BodyText2"/>
        <w:spacing w:after="0"/>
        <w:rPr>
          <w:u w:val="single"/>
          <w:lang w:val="en-US"/>
        </w:rPr>
      </w:pPr>
      <w:r>
        <w:rPr>
          <w:u w:val="single"/>
          <w:lang w:val="en-US"/>
        </w:rPr>
        <w:t>Information Technology</w:t>
      </w:r>
    </w:p>
    <w:p w14:paraId="190F5FC5" w14:textId="77777777" w:rsidR="00CB4970" w:rsidRPr="00CB4970" w:rsidRDefault="00CB4970" w:rsidP="00CB4970">
      <w:pPr>
        <w:pStyle w:val="BodyText2"/>
        <w:rPr>
          <w:lang w:val="en-US"/>
        </w:rPr>
      </w:pPr>
      <w:r w:rsidRPr="00CB4970">
        <w:rPr>
          <w:lang w:val="en-US"/>
        </w:rPr>
        <w:t xml:space="preserve">NJNG has developed a robust system to manage data for program administration, quality control, and evaluation. </w:t>
      </w:r>
      <w:proofErr w:type="spellStart"/>
      <w:r w:rsidRPr="00CB4970">
        <w:rPr>
          <w:lang w:val="en-US"/>
        </w:rPr>
        <w:t>Nexant</w:t>
      </w:r>
      <w:proofErr w:type="spellEnd"/>
      <w:r w:rsidRPr="00CB4970">
        <w:rPr>
          <w:lang w:val="en-US"/>
        </w:rPr>
        <w:t xml:space="preserve">, also known as Resource Innovations, was the vendor selected to develop the new </w:t>
      </w:r>
      <w:r w:rsidR="002F4B90">
        <w:rPr>
          <w:lang w:val="en-US"/>
        </w:rPr>
        <w:t>program</w:t>
      </w:r>
      <w:r w:rsidRPr="00CB4970">
        <w:rPr>
          <w:lang w:val="en-US"/>
        </w:rPr>
        <w:t xml:space="preserve"> system software. </w:t>
      </w:r>
      <w:proofErr w:type="spellStart"/>
      <w:r w:rsidRPr="00CB4970">
        <w:rPr>
          <w:lang w:val="en-US"/>
        </w:rPr>
        <w:t>Nexant</w:t>
      </w:r>
      <w:proofErr w:type="spellEnd"/>
      <w:r w:rsidRPr="00CB4970">
        <w:rPr>
          <w:lang w:val="en-US"/>
        </w:rPr>
        <w:t xml:space="preserve"> configured the </w:t>
      </w:r>
      <w:proofErr w:type="spellStart"/>
      <w:r w:rsidRPr="00CB4970">
        <w:rPr>
          <w:lang w:val="en-US"/>
        </w:rPr>
        <w:t>iEPM</w:t>
      </w:r>
      <w:proofErr w:type="spellEnd"/>
      <w:r w:rsidRPr="00CB4970">
        <w:rPr>
          <w:lang w:val="en-US"/>
        </w:rPr>
        <w:t xml:space="preserve"> system, based on NJNG’s requirements.</w:t>
      </w:r>
    </w:p>
    <w:p w14:paraId="7DD9C34F" w14:textId="77777777" w:rsidR="00CB4970" w:rsidRPr="00CB4970" w:rsidRDefault="00CB4970" w:rsidP="006D512E">
      <w:pPr>
        <w:pStyle w:val="BodyText2"/>
        <w:rPr>
          <w:lang w:val="en-US"/>
        </w:rPr>
      </w:pPr>
      <w:r w:rsidRPr="00CB4970">
        <w:rPr>
          <w:lang w:val="en-US"/>
        </w:rPr>
        <w:t xml:space="preserve">Contractors use </w:t>
      </w:r>
      <w:proofErr w:type="spellStart"/>
      <w:r w:rsidRPr="00CB4970">
        <w:rPr>
          <w:lang w:val="en-US"/>
        </w:rPr>
        <w:t>SnuggPro</w:t>
      </w:r>
      <w:proofErr w:type="spellEnd"/>
      <w:r w:rsidRPr="00CB4970">
        <w:rPr>
          <w:lang w:val="en-US"/>
        </w:rPr>
        <w:t xml:space="preserve"> to collect data in the field. This is the same software that was previously used by the NJCEP</w:t>
      </w:r>
      <w:r w:rsidR="00E708BC">
        <w:rPr>
          <w:lang w:val="en-US"/>
        </w:rPr>
        <w:t xml:space="preserve"> for the </w:t>
      </w:r>
      <w:proofErr w:type="spellStart"/>
      <w:r w:rsidR="00E708BC">
        <w:rPr>
          <w:lang w:val="en-US"/>
        </w:rPr>
        <w:t>HPwES</w:t>
      </w:r>
      <w:proofErr w:type="spellEnd"/>
      <w:r w:rsidR="00E708BC">
        <w:rPr>
          <w:lang w:val="en-US"/>
        </w:rPr>
        <w:t xml:space="preserve"> </w:t>
      </w:r>
      <w:r w:rsidR="00E90D69">
        <w:rPr>
          <w:lang w:val="en-US"/>
        </w:rPr>
        <w:t>p</w:t>
      </w:r>
      <w:r w:rsidR="00E708BC">
        <w:rPr>
          <w:lang w:val="en-US"/>
        </w:rPr>
        <w:t>rogram</w:t>
      </w:r>
      <w:r w:rsidRPr="00CB4970">
        <w:rPr>
          <w:lang w:val="en-US"/>
        </w:rPr>
        <w:t xml:space="preserve">. An automated data transfer process imports data from </w:t>
      </w:r>
      <w:proofErr w:type="spellStart"/>
      <w:r w:rsidRPr="00CB4970">
        <w:rPr>
          <w:lang w:val="en-US"/>
        </w:rPr>
        <w:t>SnuggPro</w:t>
      </w:r>
      <w:proofErr w:type="spellEnd"/>
      <w:r w:rsidRPr="00CB4970">
        <w:rPr>
          <w:lang w:val="en-US"/>
        </w:rPr>
        <w:t xml:space="preserve"> into the </w:t>
      </w:r>
      <w:proofErr w:type="spellStart"/>
      <w:r w:rsidRPr="00CB4970">
        <w:rPr>
          <w:lang w:val="en-US"/>
        </w:rPr>
        <w:t>iEPM</w:t>
      </w:r>
      <w:proofErr w:type="spellEnd"/>
      <w:r w:rsidRPr="00CB4970">
        <w:rPr>
          <w:lang w:val="en-US"/>
        </w:rPr>
        <w:t xml:space="preserve"> system. </w:t>
      </w:r>
    </w:p>
    <w:p w14:paraId="26269720" w14:textId="77777777" w:rsidR="00A24724" w:rsidRPr="00ED323B" w:rsidRDefault="00ED323B" w:rsidP="00CB4970">
      <w:pPr>
        <w:pStyle w:val="BodyText2"/>
        <w:keepNext/>
        <w:spacing w:after="0"/>
        <w:rPr>
          <w:u w:val="single"/>
          <w:lang w:val="en-US"/>
        </w:rPr>
      </w:pPr>
      <w:r w:rsidRPr="00ED323B">
        <w:rPr>
          <w:u w:val="single"/>
          <w:lang w:val="en-US"/>
        </w:rPr>
        <w:t>Marketing and Outreach</w:t>
      </w:r>
    </w:p>
    <w:p w14:paraId="31806FFB" w14:textId="77777777" w:rsidR="00C30866" w:rsidRDefault="00DE1FC9" w:rsidP="0085277A">
      <w:pPr>
        <w:pStyle w:val="BodyText2"/>
        <w:spacing w:after="0"/>
        <w:rPr>
          <w:lang w:val="en-US"/>
        </w:rPr>
      </w:pPr>
      <w:r w:rsidRPr="00DE1FC9">
        <w:rPr>
          <w:lang w:val="en-US"/>
        </w:rPr>
        <w:t>NJNG has undertaken the following outreach</w:t>
      </w:r>
      <w:r w:rsidR="004F774E">
        <w:rPr>
          <w:lang w:val="en-US"/>
        </w:rPr>
        <w:t xml:space="preserve"> and marketing</w:t>
      </w:r>
      <w:r w:rsidRPr="00DE1FC9">
        <w:rPr>
          <w:lang w:val="en-US"/>
        </w:rPr>
        <w:t xml:space="preserve"> activities.</w:t>
      </w:r>
    </w:p>
    <w:p w14:paraId="2754C35B" w14:textId="77777777" w:rsidR="00DE1FC9" w:rsidRDefault="004D4C9B" w:rsidP="0003086E">
      <w:pPr>
        <w:pStyle w:val="BodyText2"/>
        <w:numPr>
          <w:ilvl w:val="0"/>
          <w:numId w:val="184"/>
        </w:numPr>
        <w:tabs>
          <w:tab w:val="left" w:pos="810"/>
        </w:tabs>
        <w:spacing w:after="0"/>
        <w:ind w:left="810"/>
        <w:rPr>
          <w:lang w:val="en-US"/>
        </w:rPr>
      </w:pPr>
      <w:r>
        <w:rPr>
          <w:lang w:val="en-US"/>
        </w:rPr>
        <w:t>NJNG Website: NJNG promotes</w:t>
      </w:r>
      <w:r w:rsidR="004F774E">
        <w:rPr>
          <w:lang w:val="en-US"/>
        </w:rPr>
        <w:t xml:space="preserve"> </w:t>
      </w:r>
      <w:r>
        <w:rPr>
          <w:lang w:val="en-US"/>
        </w:rPr>
        <w:t xml:space="preserve">MIW </w:t>
      </w:r>
      <w:r w:rsidR="004F774E">
        <w:rPr>
          <w:lang w:val="en-US"/>
        </w:rPr>
        <w:t>as</w:t>
      </w:r>
      <w:r>
        <w:rPr>
          <w:lang w:val="en-US"/>
        </w:rPr>
        <w:t xml:space="preserve"> the </w:t>
      </w:r>
      <w:r w:rsidR="00F74CA3">
        <w:rPr>
          <w:lang w:val="en-US"/>
        </w:rPr>
        <w:t xml:space="preserve">SAVEGREEN Project Home Weatherization Program on its energy assistance page </w:t>
      </w:r>
      <w:r w:rsidR="00CF7B28">
        <w:rPr>
          <w:lang w:val="en-US"/>
        </w:rPr>
        <w:t>that includes a link to the</w:t>
      </w:r>
      <w:r w:rsidR="00F74CA3">
        <w:rPr>
          <w:lang w:val="en-US"/>
        </w:rPr>
        <w:t xml:space="preserve"> MIW microsite. The</w:t>
      </w:r>
      <w:r w:rsidR="00CF7B28">
        <w:rPr>
          <w:lang w:val="en-US"/>
        </w:rPr>
        <w:t xml:space="preserve"> MIW</w:t>
      </w:r>
      <w:r w:rsidR="00F74CA3">
        <w:rPr>
          <w:lang w:val="en-US"/>
        </w:rPr>
        <w:t xml:space="preserve"> site include</w:t>
      </w:r>
      <w:r w:rsidR="00CF7B28">
        <w:rPr>
          <w:lang w:val="en-US"/>
        </w:rPr>
        <w:t>s a</w:t>
      </w:r>
      <w:r w:rsidR="00F74CA3">
        <w:rPr>
          <w:lang w:val="en-US"/>
        </w:rPr>
        <w:t xml:space="preserve"> flow chart to help customers determine if they are eligible</w:t>
      </w:r>
      <w:r w:rsidR="00CF7B28">
        <w:rPr>
          <w:lang w:val="en-US"/>
        </w:rPr>
        <w:t xml:space="preserve">, an </w:t>
      </w:r>
      <w:r w:rsidR="002F4B90">
        <w:rPr>
          <w:lang w:val="en-US"/>
        </w:rPr>
        <w:t>option</w:t>
      </w:r>
      <w:r w:rsidR="00CF7B28">
        <w:rPr>
          <w:lang w:val="en-US"/>
        </w:rPr>
        <w:t xml:space="preserve"> to request information, a contact phone number, and an application to view and submit online.</w:t>
      </w:r>
    </w:p>
    <w:p w14:paraId="79D7455C" w14:textId="77777777" w:rsidR="00A26457" w:rsidRDefault="00A26457" w:rsidP="00A26457">
      <w:pPr>
        <w:pStyle w:val="BodyText2"/>
        <w:tabs>
          <w:tab w:val="left" w:pos="810"/>
        </w:tabs>
        <w:spacing w:after="0"/>
        <w:ind w:left="810"/>
        <w:rPr>
          <w:lang w:val="en-US"/>
        </w:rPr>
      </w:pPr>
    </w:p>
    <w:p w14:paraId="528CC951" w14:textId="77777777" w:rsidR="00CF7B28" w:rsidRPr="00DE1FC9" w:rsidRDefault="00CF7B28" w:rsidP="0003086E">
      <w:pPr>
        <w:pStyle w:val="BodyText2"/>
        <w:numPr>
          <w:ilvl w:val="0"/>
          <w:numId w:val="184"/>
        </w:numPr>
        <w:tabs>
          <w:tab w:val="left" w:pos="810"/>
        </w:tabs>
        <w:spacing w:after="0"/>
        <w:ind w:left="810"/>
        <w:rPr>
          <w:lang w:val="en-US"/>
        </w:rPr>
      </w:pPr>
      <w:r>
        <w:rPr>
          <w:lang w:val="en-US"/>
        </w:rPr>
        <w:t xml:space="preserve">Direct Mail: NJNG </w:t>
      </w:r>
      <w:r w:rsidR="00BF1F5F">
        <w:rPr>
          <w:lang w:val="en-US"/>
        </w:rPr>
        <w:t xml:space="preserve">sent letters and postcards to customers who were identified as potentially </w:t>
      </w:r>
      <w:r w:rsidR="004F774E">
        <w:rPr>
          <w:lang w:val="en-US"/>
        </w:rPr>
        <w:t>eligible</w:t>
      </w:r>
      <w:r w:rsidR="00BF1F5F">
        <w:rPr>
          <w:lang w:val="en-US"/>
        </w:rPr>
        <w:t xml:space="preserve"> for the program. NJNG’s behavioral program vendor provide</w:t>
      </w:r>
      <w:r w:rsidR="004F774E">
        <w:rPr>
          <w:lang w:val="en-US"/>
        </w:rPr>
        <w:t>d</w:t>
      </w:r>
      <w:r w:rsidR="00BF1F5F">
        <w:rPr>
          <w:lang w:val="en-US"/>
        </w:rPr>
        <w:t xml:space="preserve"> an initial list of roughly 68,800 homeowners</w:t>
      </w:r>
      <w:r w:rsidR="006B459E">
        <w:rPr>
          <w:lang w:val="en-US"/>
        </w:rPr>
        <w:t xml:space="preserve"> and NJNG</w:t>
      </w:r>
      <w:r w:rsidR="004F774E">
        <w:rPr>
          <w:lang w:val="en-US"/>
        </w:rPr>
        <w:t xml:space="preserve">’s </w:t>
      </w:r>
      <w:r w:rsidR="006B459E">
        <w:rPr>
          <w:lang w:val="en-US"/>
        </w:rPr>
        <w:t xml:space="preserve">advertising agency used </w:t>
      </w:r>
      <w:proofErr w:type="spellStart"/>
      <w:r w:rsidR="006B459E">
        <w:rPr>
          <w:lang w:val="en-US"/>
        </w:rPr>
        <w:t>Claritas</w:t>
      </w:r>
      <w:proofErr w:type="spellEnd"/>
      <w:r w:rsidR="006B459E">
        <w:rPr>
          <w:lang w:val="en-US"/>
        </w:rPr>
        <w:t xml:space="preserve"> data to predict the likelihood of</w:t>
      </w:r>
      <w:r w:rsidR="004F774E">
        <w:rPr>
          <w:lang w:val="en-US"/>
        </w:rPr>
        <w:t xml:space="preserve"> MIW</w:t>
      </w:r>
      <w:r w:rsidR="006B459E">
        <w:rPr>
          <w:lang w:val="en-US"/>
        </w:rPr>
        <w:t xml:space="preserve"> participation. NJNG then mailed postcards and letters to those deemed most likely to participate.</w:t>
      </w:r>
    </w:p>
    <w:p w14:paraId="7E13FBAB" w14:textId="77777777" w:rsidR="006B459E" w:rsidRPr="006B459E" w:rsidRDefault="006B459E" w:rsidP="0003086E">
      <w:pPr>
        <w:pStyle w:val="ListParagraph"/>
        <w:numPr>
          <w:ilvl w:val="1"/>
          <w:numId w:val="183"/>
        </w:numPr>
        <w:tabs>
          <w:tab w:val="left" w:pos="1170"/>
        </w:tabs>
        <w:ind w:left="1170"/>
        <w:contextualSpacing/>
        <w:jc w:val="both"/>
        <w:rPr>
          <w:rFonts w:ascii="Times New Roman" w:hAnsi="Times New Roman"/>
          <w:szCs w:val="20"/>
        </w:rPr>
      </w:pPr>
      <w:r w:rsidRPr="006B459E">
        <w:rPr>
          <w:rFonts w:ascii="Times New Roman" w:hAnsi="Times New Roman"/>
          <w:szCs w:val="20"/>
        </w:rPr>
        <w:t xml:space="preserve">One group of </w:t>
      </w:r>
      <w:r w:rsidR="00BF1F5F" w:rsidRPr="006B459E">
        <w:rPr>
          <w:rFonts w:ascii="Times New Roman" w:hAnsi="Times New Roman"/>
          <w:szCs w:val="20"/>
        </w:rPr>
        <w:t>5</w:t>
      </w:r>
      <w:r w:rsidR="00BF1F5F" w:rsidRPr="006B459E">
        <w:rPr>
          <w:rFonts w:ascii="Times New Roman" w:hAnsi="Times New Roman"/>
        </w:rPr>
        <w:t xml:space="preserve">,000 customers were sent postcards </w:t>
      </w:r>
      <w:r>
        <w:rPr>
          <w:rFonts w:ascii="Times New Roman" w:hAnsi="Times New Roman"/>
        </w:rPr>
        <w:t xml:space="preserve">in March 2022. </w:t>
      </w:r>
      <w:r>
        <w:rPr>
          <w:rFonts w:ascii="Times New Roman" w:hAnsi="Times New Roman"/>
          <w:szCs w:val="20"/>
        </w:rPr>
        <w:t>Fifteen</w:t>
      </w:r>
      <w:r w:rsidRPr="006B459E">
        <w:rPr>
          <w:rFonts w:ascii="Times New Roman" w:hAnsi="Times New Roman"/>
          <w:szCs w:val="20"/>
        </w:rPr>
        <w:t xml:space="preserve"> unique calls, four form submissions, and nine QR code scans </w:t>
      </w:r>
      <w:r>
        <w:rPr>
          <w:rFonts w:ascii="Times New Roman" w:hAnsi="Times New Roman"/>
          <w:szCs w:val="20"/>
        </w:rPr>
        <w:t>were</w:t>
      </w:r>
      <w:r w:rsidRPr="006B459E">
        <w:rPr>
          <w:rFonts w:ascii="Times New Roman" w:hAnsi="Times New Roman"/>
          <w:szCs w:val="20"/>
        </w:rPr>
        <w:t xml:space="preserve"> </w:t>
      </w:r>
      <w:r>
        <w:rPr>
          <w:rFonts w:ascii="Times New Roman" w:hAnsi="Times New Roman"/>
          <w:szCs w:val="20"/>
        </w:rPr>
        <w:t>attributed</w:t>
      </w:r>
      <w:r w:rsidRPr="006B459E">
        <w:rPr>
          <w:rFonts w:ascii="Times New Roman" w:hAnsi="Times New Roman"/>
          <w:szCs w:val="20"/>
        </w:rPr>
        <w:t xml:space="preserve"> to the postcards.</w:t>
      </w:r>
    </w:p>
    <w:p w14:paraId="5FAAC7C1" w14:textId="77777777" w:rsidR="00BF1F5F" w:rsidRPr="006B459E" w:rsidRDefault="006B459E" w:rsidP="0003086E">
      <w:pPr>
        <w:pStyle w:val="ListParagraph"/>
        <w:numPr>
          <w:ilvl w:val="1"/>
          <w:numId w:val="183"/>
        </w:numPr>
        <w:tabs>
          <w:tab w:val="left" w:pos="1170"/>
        </w:tabs>
        <w:ind w:left="1170"/>
        <w:contextualSpacing/>
        <w:jc w:val="both"/>
        <w:rPr>
          <w:rFonts w:ascii="Times New Roman" w:hAnsi="Times New Roman"/>
        </w:rPr>
      </w:pPr>
      <w:r w:rsidRPr="006B459E">
        <w:rPr>
          <w:rFonts w:ascii="Times New Roman" w:hAnsi="Times New Roman"/>
        </w:rPr>
        <w:lastRenderedPageBreak/>
        <w:t xml:space="preserve">Another group of </w:t>
      </w:r>
      <w:r w:rsidR="00BF1F5F" w:rsidRPr="006B459E">
        <w:rPr>
          <w:rFonts w:ascii="Times New Roman" w:hAnsi="Times New Roman"/>
        </w:rPr>
        <w:t xml:space="preserve">5,000 customers were sent letters </w:t>
      </w:r>
      <w:r>
        <w:rPr>
          <w:rFonts w:ascii="Times New Roman" w:hAnsi="Times New Roman"/>
        </w:rPr>
        <w:t>in April 2022. Twenty-nine</w:t>
      </w:r>
      <w:r w:rsidR="00BF1F5F" w:rsidRPr="006B459E">
        <w:rPr>
          <w:rFonts w:ascii="Times New Roman" w:hAnsi="Times New Roman"/>
          <w:szCs w:val="20"/>
        </w:rPr>
        <w:t xml:space="preserve"> unique calls, five form submissions, and one QR code scan </w:t>
      </w:r>
      <w:r>
        <w:rPr>
          <w:rFonts w:ascii="Times New Roman" w:hAnsi="Times New Roman"/>
          <w:szCs w:val="20"/>
        </w:rPr>
        <w:t>were</w:t>
      </w:r>
      <w:r w:rsidR="00BF1F5F" w:rsidRPr="006B459E">
        <w:rPr>
          <w:rFonts w:ascii="Times New Roman" w:hAnsi="Times New Roman"/>
          <w:szCs w:val="20"/>
        </w:rPr>
        <w:t xml:space="preserve"> attributable to the letters.</w:t>
      </w:r>
    </w:p>
    <w:p w14:paraId="35BE2209" w14:textId="77777777" w:rsidR="00BF1F5F" w:rsidRDefault="00BF1F5F" w:rsidP="0085277A">
      <w:pPr>
        <w:pStyle w:val="BodyText2"/>
        <w:spacing w:after="0"/>
        <w:rPr>
          <w:u w:val="single"/>
          <w:lang w:val="en-US"/>
        </w:rPr>
      </w:pPr>
    </w:p>
    <w:p w14:paraId="5A2C94D3" w14:textId="77777777" w:rsidR="00A26457" w:rsidRDefault="00A26457" w:rsidP="0003086E">
      <w:pPr>
        <w:pStyle w:val="BodyText2"/>
        <w:numPr>
          <w:ilvl w:val="0"/>
          <w:numId w:val="184"/>
        </w:numPr>
        <w:tabs>
          <w:tab w:val="left" w:pos="810"/>
        </w:tabs>
        <w:spacing w:after="0"/>
        <w:ind w:left="810"/>
        <w:rPr>
          <w:lang w:val="en-US"/>
        </w:rPr>
      </w:pPr>
      <w:r w:rsidRPr="00A26457">
        <w:rPr>
          <w:lang w:val="en-US"/>
        </w:rPr>
        <w:t>Email Outreach</w:t>
      </w:r>
      <w:r>
        <w:rPr>
          <w:lang w:val="en-US"/>
        </w:rPr>
        <w:t xml:space="preserve">: </w:t>
      </w:r>
      <w:r w:rsidRPr="00A26457">
        <w:rPr>
          <w:lang w:val="en-US"/>
        </w:rPr>
        <w:t>Emails were sent to 18,500 of the customers identified based on the analysis of likely participants</w:t>
      </w:r>
      <w:r w:rsidR="008D3DB1">
        <w:rPr>
          <w:lang w:val="en-US"/>
        </w:rPr>
        <w:t xml:space="preserve"> who did not receive postcards or letters</w:t>
      </w:r>
      <w:r w:rsidRPr="00A26457">
        <w:rPr>
          <w:lang w:val="en-US"/>
        </w:rPr>
        <w:t>.</w:t>
      </w:r>
      <w:r w:rsidR="008D3DB1">
        <w:rPr>
          <w:lang w:val="en-US"/>
        </w:rPr>
        <w:t xml:space="preserve"> The emails were sent in three batches in March and April 2022 and </w:t>
      </w:r>
      <w:r w:rsidRPr="008D3DB1">
        <w:rPr>
          <w:lang w:val="en-US"/>
        </w:rPr>
        <w:t xml:space="preserve">32 form submissions </w:t>
      </w:r>
      <w:r w:rsidR="008D3DB1">
        <w:rPr>
          <w:lang w:val="en-US"/>
        </w:rPr>
        <w:t>were</w:t>
      </w:r>
      <w:r w:rsidRPr="008D3DB1">
        <w:rPr>
          <w:lang w:val="en-US"/>
        </w:rPr>
        <w:t xml:space="preserve"> directly attributable to the email outreach.</w:t>
      </w:r>
    </w:p>
    <w:p w14:paraId="7B564F85" w14:textId="77777777" w:rsidR="007C676C" w:rsidRPr="008D3DB1" w:rsidRDefault="007C676C" w:rsidP="007C676C">
      <w:pPr>
        <w:pStyle w:val="BodyText2"/>
        <w:tabs>
          <w:tab w:val="left" w:pos="810"/>
        </w:tabs>
        <w:spacing w:after="0"/>
        <w:ind w:left="810"/>
        <w:rPr>
          <w:lang w:val="en-US"/>
        </w:rPr>
      </w:pPr>
    </w:p>
    <w:p w14:paraId="39359E99" w14:textId="77777777" w:rsidR="00A26457" w:rsidRPr="007C676C" w:rsidRDefault="007C676C" w:rsidP="007C676C">
      <w:pPr>
        <w:pStyle w:val="BodyText2"/>
        <w:tabs>
          <w:tab w:val="left" w:pos="810"/>
        </w:tabs>
        <w:spacing w:after="0"/>
        <w:ind w:left="810"/>
        <w:rPr>
          <w:lang w:val="en-US"/>
        </w:rPr>
      </w:pPr>
      <w:r>
        <w:rPr>
          <w:lang w:val="en-US"/>
        </w:rPr>
        <w:t xml:space="preserve">NJNG also planned to </w:t>
      </w:r>
      <w:r w:rsidRPr="007C676C">
        <w:rPr>
          <w:lang w:val="en-US"/>
        </w:rPr>
        <w:t>advertise MIW</w:t>
      </w:r>
      <w:r>
        <w:rPr>
          <w:lang w:val="en-US"/>
        </w:rPr>
        <w:t xml:space="preserve"> in their </w:t>
      </w:r>
      <w:proofErr w:type="spellStart"/>
      <w:r w:rsidR="00A26457" w:rsidRPr="007C676C">
        <w:rPr>
          <w:lang w:val="en-US"/>
        </w:rPr>
        <w:t>eTips</w:t>
      </w:r>
      <w:proofErr w:type="spellEnd"/>
      <w:r w:rsidR="00A26457" w:rsidRPr="007C676C">
        <w:rPr>
          <w:lang w:val="en-US"/>
        </w:rPr>
        <w:t xml:space="preserve"> monthly e-newsletter</w:t>
      </w:r>
      <w:r>
        <w:rPr>
          <w:lang w:val="en-US"/>
        </w:rPr>
        <w:t xml:space="preserve"> in May 2022</w:t>
      </w:r>
      <w:r w:rsidR="004F7CBE">
        <w:rPr>
          <w:rStyle w:val="FootnoteReference"/>
          <w:lang w:val="en-US"/>
        </w:rPr>
        <w:footnoteReference w:id="9"/>
      </w:r>
      <w:r>
        <w:rPr>
          <w:lang w:val="en-US"/>
        </w:rPr>
        <w:t xml:space="preserve">. </w:t>
      </w:r>
      <w:r w:rsidR="00A26457" w:rsidRPr="007C676C">
        <w:rPr>
          <w:lang w:val="en-US"/>
        </w:rPr>
        <w:t>This</w:t>
      </w:r>
      <w:r>
        <w:rPr>
          <w:lang w:val="en-US"/>
        </w:rPr>
        <w:t xml:space="preserve"> is an </w:t>
      </w:r>
      <w:r w:rsidR="00A26457" w:rsidRPr="007C676C">
        <w:rPr>
          <w:lang w:val="en-US"/>
        </w:rPr>
        <w:t>opt-in newsletter sent to residential customers.</w:t>
      </w:r>
    </w:p>
    <w:p w14:paraId="59122208" w14:textId="77777777" w:rsidR="00A26457" w:rsidRDefault="00A26457" w:rsidP="0085277A">
      <w:pPr>
        <w:pStyle w:val="BodyText2"/>
        <w:spacing w:after="0"/>
        <w:rPr>
          <w:u w:val="single"/>
          <w:lang w:val="en-US"/>
        </w:rPr>
      </w:pPr>
    </w:p>
    <w:p w14:paraId="27B06D91" w14:textId="77777777" w:rsidR="00970B93" w:rsidRPr="00970B93" w:rsidRDefault="00C80430" w:rsidP="0003086E">
      <w:pPr>
        <w:pStyle w:val="BodyText2"/>
        <w:numPr>
          <w:ilvl w:val="0"/>
          <w:numId w:val="184"/>
        </w:numPr>
        <w:tabs>
          <w:tab w:val="left" w:pos="810"/>
        </w:tabs>
        <w:spacing w:after="0"/>
        <w:ind w:left="810"/>
        <w:rPr>
          <w:lang w:val="en-US"/>
        </w:rPr>
      </w:pPr>
      <w:r>
        <w:rPr>
          <w:lang w:val="en-US"/>
        </w:rPr>
        <w:t>Social Media</w:t>
      </w:r>
      <w:r w:rsidR="00970B93">
        <w:rPr>
          <w:lang w:val="en-US"/>
        </w:rPr>
        <w:t xml:space="preserve">: </w:t>
      </w:r>
      <w:r w:rsidR="00970B93" w:rsidRPr="00970B93">
        <w:rPr>
          <w:lang w:val="en-US"/>
        </w:rPr>
        <w:t xml:space="preserve">NJNG is advertising MIW on the neighborhood app </w:t>
      </w:r>
      <w:proofErr w:type="spellStart"/>
      <w:r w:rsidR="00970B93" w:rsidRPr="00970B93">
        <w:rPr>
          <w:lang w:val="en-US"/>
        </w:rPr>
        <w:t>Nextdoor</w:t>
      </w:r>
      <w:proofErr w:type="spellEnd"/>
      <w:r w:rsidR="00970B93" w:rsidRPr="00970B93">
        <w:rPr>
          <w:lang w:val="en-US"/>
        </w:rPr>
        <w:t>.</w:t>
      </w:r>
    </w:p>
    <w:p w14:paraId="3668134A" w14:textId="77777777" w:rsidR="00970B93" w:rsidRDefault="00970B93" w:rsidP="0085277A">
      <w:pPr>
        <w:pStyle w:val="BodyText2"/>
        <w:spacing w:after="0"/>
        <w:rPr>
          <w:u w:val="single"/>
          <w:lang w:val="en-US"/>
        </w:rPr>
      </w:pPr>
    </w:p>
    <w:p w14:paraId="51B8DFE3" w14:textId="77777777" w:rsidR="00970B93" w:rsidRPr="00C17292" w:rsidRDefault="00970B93" w:rsidP="0003086E">
      <w:pPr>
        <w:pStyle w:val="BodyText2"/>
        <w:numPr>
          <w:ilvl w:val="0"/>
          <w:numId w:val="184"/>
        </w:numPr>
        <w:tabs>
          <w:tab w:val="left" w:pos="810"/>
        </w:tabs>
        <w:spacing w:after="0"/>
        <w:ind w:left="810"/>
        <w:rPr>
          <w:lang w:val="en-US"/>
        </w:rPr>
      </w:pPr>
      <w:r w:rsidRPr="00C17292">
        <w:rPr>
          <w:lang w:val="en-US"/>
        </w:rPr>
        <w:t>Meetings/Presentations: In-person marketing at events was ramping up in Spring 2022. SAVEGREEN representatives attended an event at Ocean County Mall in late April</w:t>
      </w:r>
      <w:r w:rsidR="002F4B90">
        <w:rPr>
          <w:lang w:val="en-US"/>
        </w:rPr>
        <w:t xml:space="preserve"> 2022</w:t>
      </w:r>
      <w:r w:rsidRPr="00C17292">
        <w:rPr>
          <w:lang w:val="en-US"/>
        </w:rPr>
        <w:t xml:space="preserve"> where they </w:t>
      </w:r>
      <w:r w:rsidR="002F5B24">
        <w:rPr>
          <w:lang w:val="en-US"/>
        </w:rPr>
        <w:t>handed</w:t>
      </w:r>
      <w:r w:rsidRPr="00C17292">
        <w:rPr>
          <w:lang w:val="en-US"/>
        </w:rPr>
        <w:t xml:space="preserve"> out literature about SAVEGREEN programs. SAVEGREEN representatives </w:t>
      </w:r>
      <w:r w:rsidR="00C17292">
        <w:rPr>
          <w:lang w:val="en-US"/>
        </w:rPr>
        <w:t>also planned to table</w:t>
      </w:r>
      <w:r w:rsidRPr="00C17292">
        <w:rPr>
          <w:lang w:val="en-US"/>
        </w:rPr>
        <w:t xml:space="preserve"> at four Jersey Shore BlueClaws games</w:t>
      </w:r>
      <w:r w:rsidR="002F4B90">
        <w:rPr>
          <w:lang w:val="en-US"/>
        </w:rPr>
        <w:t xml:space="preserve"> (</w:t>
      </w:r>
      <w:r w:rsidRPr="00C17292">
        <w:rPr>
          <w:lang w:val="en-US"/>
        </w:rPr>
        <w:t>a minor league baseball team</w:t>
      </w:r>
      <w:r w:rsidR="002F4B90">
        <w:rPr>
          <w:lang w:val="en-US"/>
        </w:rPr>
        <w:t>)</w:t>
      </w:r>
      <w:r w:rsidRPr="00C17292">
        <w:rPr>
          <w:lang w:val="en-US"/>
        </w:rPr>
        <w:t xml:space="preserve">. Bilingual representatives </w:t>
      </w:r>
      <w:r w:rsidR="00C17292">
        <w:rPr>
          <w:lang w:val="en-US"/>
        </w:rPr>
        <w:t>were to</w:t>
      </w:r>
      <w:r w:rsidRPr="00C17292">
        <w:rPr>
          <w:lang w:val="en-US"/>
        </w:rPr>
        <w:t xml:space="preserve"> have information about SAVEGREEN programs available for attendees</w:t>
      </w:r>
      <w:r w:rsidR="00AB10D5" w:rsidRPr="00C17292">
        <w:rPr>
          <w:lang w:val="en-US"/>
        </w:rPr>
        <w:t>.</w:t>
      </w:r>
      <w:r w:rsidR="00AB10D5">
        <w:rPr>
          <w:lang w:val="en-US"/>
        </w:rPr>
        <w:t xml:space="preserve"> </w:t>
      </w:r>
      <w:r w:rsidR="00E708BC">
        <w:rPr>
          <w:lang w:val="en-US"/>
        </w:rPr>
        <w:t>Significant outreach is planned for late summer/early fall in conjunction with NJNG’s Energy Assistance Outreach team</w:t>
      </w:r>
      <w:r w:rsidR="00CD72BD">
        <w:rPr>
          <w:lang w:val="en-US"/>
        </w:rPr>
        <w:t>’s</w:t>
      </w:r>
      <w:r w:rsidR="00E708BC">
        <w:rPr>
          <w:lang w:val="en-US"/>
        </w:rPr>
        <w:t xml:space="preserve"> Energy Assistance Days season, where they set up temporary screening sites throughout their service territory.</w:t>
      </w:r>
    </w:p>
    <w:p w14:paraId="3C71F7C8" w14:textId="77777777" w:rsidR="00970B93" w:rsidRDefault="00970B93" w:rsidP="0085277A">
      <w:pPr>
        <w:pStyle w:val="BodyText2"/>
        <w:spacing w:after="0"/>
        <w:rPr>
          <w:u w:val="single"/>
          <w:lang w:val="en-US"/>
        </w:rPr>
      </w:pPr>
    </w:p>
    <w:p w14:paraId="7B3B9835" w14:textId="77777777" w:rsidR="00C17292" w:rsidRPr="00C17292" w:rsidRDefault="00C17292" w:rsidP="0003086E">
      <w:pPr>
        <w:pStyle w:val="BodyText2"/>
        <w:numPr>
          <w:ilvl w:val="0"/>
          <w:numId w:val="184"/>
        </w:numPr>
        <w:tabs>
          <w:tab w:val="left" w:pos="810"/>
        </w:tabs>
        <w:spacing w:after="0"/>
        <w:ind w:left="810"/>
        <w:rPr>
          <w:rFonts w:cs="Arial"/>
          <w:szCs w:val="22"/>
        </w:rPr>
      </w:pPr>
      <w:r w:rsidRPr="00C17292">
        <w:rPr>
          <w:rFonts w:cs="Arial"/>
          <w:szCs w:val="22"/>
        </w:rPr>
        <w:t>Senior Citizen Communities</w:t>
      </w:r>
      <w:r>
        <w:rPr>
          <w:rFonts w:cs="Arial"/>
          <w:szCs w:val="22"/>
          <w:lang w:val="en-US"/>
        </w:rPr>
        <w:t xml:space="preserve">: </w:t>
      </w:r>
      <w:r w:rsidRPr="00C17292">
        <w:rPr>
          <w:rFonts w:cs="Arial"/>
          <w:szCs w:val="22"/>
        </w:rPr>
        <w:t>SAVEGREEN staff join</w:t>
      </w:r>
      <w:r w:rsidR="00593F05">
        <w:rPr>
          <w:rFonts w:cs="Arial"/>
          <w:szCs w:val="22"/>
          <w:lang w:val="en-US"/>
        </w:rPr>
        <w:t>ed</w:t>
      </w:r>
      <w:r w:rsidRPr="00C17292">
        <w:rPr>
          <w:rFonts w:cs="Arial"/>
          <w:szCs w:val="22"/>
        </w:rPr>
        <w:t xml:space="preserve"> the New Business </w:t>
      </w:r>
      <w:r w:rsidR="004F774E">
        <w:rPr>
          <w:rFonts w:cs="Arial"/>
          <w:szCs w:val="22"/>
          <w:lang w:val="en-US"/>
        </w:rPr>
        <w:t>Group</w:t>
      </w:r>
      <w:r w:rsidR="00E708BC">
        <w:rPr>
          <w:rFonts w:cs="Arial"/>
          <w:szCs w:val="22"/>
          <w:lang w:val="en-US"/>
        </w:rPr>
        <w:t>, NJNG’s Marketing department that serves new customer additions</w:t>
      </w:r>
      <w:r w:rsidRPr="00C17292">
        <w:rPr>
          <w:rFonts w:cs="Arial"/>
          <w:szCs w:val="22"/>
        </w:rPr>
        <w:t xml:space="preserve"> at events</w:t>
      </w:r>
      <w:r w:rsidR="00E708BC">
        <w:rPr>
          <w:rFonts w:cs="Arial"/>
          <w:szCs w:val="22"/>
          <w:lang w:val="en-US"/>
        </w:rPr>
        <w:t xml:space="preserve"> to ensure eligible customers would be aware of </w:t>
      </w:r>
      <w:r w:rsidR="00E01B2F">
        <w:rPr>
          <w:rFonts w:cs="Arial"/>
          <w:szCs w:val="22"/>
          <w:lang w:val="en-US"/>
        </w:rPr>
        <w:t>the MIW</w:t>
      </w:r>
      <w:r w:rsidR="00E708BC">
        <w:rPr>
          <w:rFonts w:cs="Arial"/>
          <w:szCs w:val="22"/>
          <w:lang w:val="en-US"/>
        </w:rPr>
        <w:t xml:space="preserve"> program</w:t>
      </w:r>
      <w:r w:rsidRPr="00C17292">
        <w:rPr>
          <w:rFonts w:cs="Arial"/>
          <w:szCs w:val="22"/>
        </w:rPr>
        <w:t>.</w:t>
      </w:r>
      <w:r>
        <w:rPr>
          <w:rFonts w:cs="Arial"/>
          <w:szCs w:val="22"/>
          <w:lang w:val="en-US"/>
        </w:rPr>
        <w:t xml:space="preserve"> They also worked with Senior Publications to place advertisements beginning in July 2022</w:t>
      </w:r>
      <w:r w:rsidR="00593F05">
        <w:rPr>
          <w:rFonts w:cs="Arial"/>
          <w:szCs w:val="22"/>
          <w:lang w:val="en-US"/>
        </w:rPr>
        <w:t xml:space="preserve"> (ads currently running through September)</w:t>
      </w:r>
      <w:r>
        <w:rPr>
          <w:rFonts w:cs="Arial"/>
          <w:szCs w:val="22"/>
          <w:lang w:val="en-US"/>
        </w:rPr>
        <w:t xml:space="preserve">. </w:t>
      </w:r>
      <w:r w:rsidRPr="00C17292">
        <w:rPr>
          <w:rFonts w:cs="Arial"/>
          <w:szCs w:val="22"/>
        </w:rPr>
        <w:t xml:space="preserve">Senior communities distribute newsletters or booklets to 55+ communities in NJ. </w:t>
      </w:r>
      <w:r>
        <w:rPr>
          <w:rFonts w:cs="Arial"/>
          <w:szCs w:val="22"/>
          <w:lang w:val="en-US"/>
        </w:rPr>
        <w:t>NJNG</w:t>
      </w:r>
      <w:r w:rsidRPr="00C17292">
        <w:rPr>
          <w:rFonts w:cs="Arial"/>
          <w:szCs w:val="22"/>
        </w:rPr>
        <w:t xml:space="preserve"> identified and </w:t>
      </w:r>
      <w:r>
        <w:rPr>
          <w:rFonts w:cs="Arial"/>
          <w:szCs w:val="22"/>
          <w:lang w:val="en-US"/>
        </w:rPr>
        <w:t>planned to</w:t>
      </w:r>
      <w:r w:rsidRPr="00C17292">
        <w:rPr>
          <w:rFonts w:cs="Arial"/>
          <w:szCs w:val="22"/>
        </w:rPr>
        <w:t xml:space="preserve"> target ad</w:t>
      </w:r>
      <w:r>
        <w:rPr>
          <w:rFonts w:cs="Arial"/>
          <w:szCs w:val="22"/>
          <w:lang w:val="en-US"/>
        </w:rPr>
        <w:t>vertisement</w:t>
      </w:r>
      <w:r w:rsidRPr="00C17292">
        <w:rPr>
          <w:rFonts w:cs="Arial"/>
          <w:szCs w:val="22"/>
        </w:rPr>
        <w:t>s to 49 communities where the average home price is below $350,000.</w:t>
      </w:r>
      <w:r>
        <w:rPr>
          <w:rFonts w:cs="Arial"/>
          <w:szCs w:val="22"/>
          <w:lang w:val="en-US"/>
        </w:rPr>
        <w:t xml:space="preserve"> </w:t>
      </w:r>
      <w:r>
        <w:t xml:space="preserve">Within this group, </w:t>
      </w:r>
      <w:r>
        <w:rPr>
          <w:lang w:val="en-US"/>
        </w:rPr>
        <w:t xml:space="preserve">they also </w:t>
      </w:r>
      <w:r>
        <w:t xml:space="preserve">started identifying senior communities situated in </w:t>
      </w:r>
      <w:r w:rsidR="00E01B2F">
        <w:rPr>
          <w:lang w:val="en-US"/>
        </w:rPr>
        <w:t>OBCs</w:t>
      </w:r>
      <w:r>
        <w:t>.</w:t>
      </w:r>
    </w:p>
    <w:p w14:paraId="384B2051" w14:textId="77777777" w:rsidR="00C17292" w:rsidRDefault="00C17292" w:rsidP="00C17292">
      <w:pPr>
        <w:pStyle w:val="ListParagraph"/>
        <w:rPr>
          <w:rFonts w:cs="Arial"/>
          <w:szCs w:val="22"/>
        </w:rPr>
      </w:pPr>
    </w:p>
    <w:p w14:paraId="35238F08" w14:textId="77777777" w:rsidR="00C17292" w:rsidRPr="00C17292" w:rsidRDefault="00C17292" w:rsidP="00C17292">
      <w:pPr>
        <w:pStyle w:val="BodyText2"/>
        <w:tabs>
          <w:tab w:val="left" w:pos="810"/>
        </w:tabs>
        <w:spacing w:after="0"/>
        <w:ind w:left="810"/>
        <w:rPr>
          <w:rFonts w:cs="Arial"/>
          <w:szCs w:val="22"/>
          <w:lang w:val="en-US"/>
        </w:rPr>
      </w:pPr>
      <w:r>
        <w:rPr>
          <w:rFonts w:cs="Arial"/>
          <w:szCs w:val="22"/>
        </w:rPr>
        <w:t xml:space="preserve">NJNG SAVEGREEN is a </w:t>
      </w:r>
      <w:r w:rsidR="00A55EE4">
        <w:rPr>
          <w:rFonts w:cs="Arial"/>
          <w:szCs w:val="22"/>
          <w:lang w:val="en-US"/>
        </w:rPr>
        <w:t>diamond</w:t>
      </w:r>
      <w:r>
        <w:rPr>
          <w:rFonts w:cs="Arial"/>
          <w:szCs w:val="22"/>
        </w:rPr>
        <w:t>-level sponsor of the Senior Citizens Activities Network (SCAN).</w:t>
      </w:r>
      <w:r>
        <w:rPr>
          <w:rFonts w:cs="Arial"/>
          <w:szCs w:val="22"/>
          <w:lang w:val="en-US"/>
        </w:rPr>
        <w:t xml:space="preserve"> </w:t>
      </w:r>
      <w:r>
        <w:rPr>
          <w:rFonts w:cs="Arial"/>
          <w:szCs w:val="22"/>
        </w:rPr>
        <w:t xml:space="preserve">NJNG leverages this relationship to advertise SAVEGREEN programs like MIW through SCAN’s network, including their </w:t>
      </w:r>
      <w:r>
        <w:rPr>
          <w:rFonts w:cs="Arial"/>
          <w:szCs w:val="22"/>
          <w:lang w:val="en-US"/>
        </w:rPr>
        <w:t>television</w:t>
      </w:r>
      <w:r>
        <w:rPr>
          <w:rFonts w:cs="Arial"/>
          <w:szCs w:val="22"/>
        </w:rPr>
        <w:t xml:space="preserve"> shows</w:t>
      </w:r>
      <w:r w:rsidR="00E708BC">
        <w:rPr>
          <w:rFonts w:cs="Arial"/>
          <w:szCs w:val="22"/>
          <w:lang w:val="en-US"/>
        </w:rPr>
        <w:t xml:space="preserve"> and in-person events</w:t>
      </w:r>
      <w:r>
        <w:rPr>
          <w:rFonts w:cs="Arial"/>
          <w:szCs w:val="22"/>
        </w:rPr>
        <w:t>.</w:t>
      </w:r>
    </w:p>
    <w:p w14:paraId="3032E3F3" w14:textId="77777777" w:rsidR="00C17292" w:rsidRDefault="00C17292" w:rsidP="00C17292">
      <w:pPr>
        <w:pStyle w:val="BodyText2"/>
        <w:tabs>
          <w:tab w:val="left" w:pos="810"/>
        </w:tabs>
        <w:spacing w:after="0"/>
        <w:ind w:left="810"/>
        <w:rPr>
          <w:rFonts w:cs="Arial"/>
          <w:szCs w:val="22"/>
        </w:rPr>
      </w:pPr>
    </w:p>
    <w:p w14:paraId="2B5FA40A" w14:textId="77777777" w:rsidR="00C17292" w:rsidRPr="00586F96" w:rsidRDefault="00C17292" w:rsidP="0003086E">
      <w:pPr>
        <w:pStyle w:val="BodyText2"/>
        <w:numPr>
          <w:ilvl w:val="0"/>
          <w:numId w:val="184"/>
        </w:numPr>
        <w:tabs>
          <w:tab w:val="left" w:pos="810"/>
        </w:tabs>
        <w:spacing w:after="0"/>
        <w:ind w:left="810"/>
        <w:rPr>
          <w:rFonts w:cs="Arial"/>
          <w:szCs w:val="22"/>
        </w:rPr>
      </w:pPr>
      <w:r>
        <w:rPr>
          <w:rFonts w:cs="Arial"/>
          <w:szCs w:val="22"/>
          <w:lang w:val="en-US"/>
        </w:rPr>
        <w:t>Community Action Agencies</w:t>
      </w:r>
      <w:r w:rsidR="00586F96">
        <w:rPr>
          <w:rFonts w:cs="Arial"/>
          <w:szCs w:val="22"/>
          <w:lang w:val="en-US"/>
        </w:rPr>
        <w:t xml:space="preserve"> (CAAs)</w:t>
      </w:r>
      <w:r>
        <w:rPr>
          <w:rFonts w:cs="Arial"/>
          <w:szCs w:val="22"/>
          <w:lang w:val="en-US"/>
        </w:rPr>
        <w:t>: NJNG conduc</w:t>
      </w:r>
      <w:r w:rsidR="00A55EE4">
        <w:rPr>
          <w:rFonts w:cs="Arial"/>
          <w:szCs w:val="22"/>
          <w:lang w:val="en-US"/>
        </w:rPr>
        <w:t>t</w:t>
      </w:r>
      <w:r>
        <w:rPr>
          <w:rFonts w:cs="Arial"/>
          <w:szCs w:val="22"/>
          <w:lang w:val="en-US"/>
        </w:rPr>
        <w:t xml:space="preserve">ed outreach to </w:t>
      </w:r>
      <w:r w:rsidRPr="00586F96">
        <w:rPr>
          <w:rFonts w:cs="Arial"/>
          <w:szCs w:val="22"/>
          <w:lang w:val="en-US"/>
        </w:rPr>
        <w:t xml:space="preserve">local </w:t>
      </w:r>
      <w:r w:rsidR="00586F96">
        <w:rPr>
          <w:rFonts w:cs="Arial"/>
          <w:szCs w:val="22"/>
          <w:lang w:val="en-US"/>
        </w:rPr>
        <w:t>agencies</w:t>
      </w:r>
      <w:r w:rsidRPr="00586F96">
        <w:rPr>
          <w:rFonts w:cs="Arial"/>
          <w:szCs w:val="22"/>
          <w:lang w:val="en-US"/>
        </w:rPr>
        <w:t xml:space="preserve"> such as O.C.E.A.N. Inc. and Affordable Housing Alliance.</w:t>
      </w:r>
      <w:r w:rsidR="00586F96">
        <w:rPr>
          <w:rFonts w:cs="Arial"/>
          <w:szCs w:val="22"/>
          <w:lang w:val="en-US"/>
        </w:rPr>
        <w:t xml:space="preserve"> </w:t>
      </w:r>
      <w:r w:rsidRPr="00586F96">
        <w:rPr>
          <w:rFonts w:cs="Arial"/>
          <w:szCs w:val="22"/>
          <w:lang w:val="en-US"/>
        </w:rPr>
        <w:t xml:space="preserve">The goal is to identify households that are ineligible for Comfort Partners but qualify for NJ </w:t>
      </w:r>
      <w:r w:rsidR="00586F96">
        <w:rPr>
          <w:rFonts w:cs="Arial"/>
          <w:szCs w:val="22"/>
          <w:lang w:val="en-US"/>
        </w:rPr>
        <w:t xml:space="preserve">SHARES. </w:t>
      </w:r>
      <w:r w:rsidRPr="00586F96">
        <w:rPr>
          <w:rFonts w:cs="Arial"/>
          <w:szCs w:val="22"/>
          <w:lang w:val="en-US"/>
        </w:rPr>
        <w:t>The CAAs will provide MIW marketing materials to any customers who come to the CAA and are over the</w:t>
      </w:r>
      <w:r w:rsidR="004F774E">
        <w:rPr>
          <w:rFonts w:cs="Arial"/>
          <w:szCs w:val="22"/>
          <w:lang w:val="en-US"/>
        </w:rPr>
        <w:t xml:space="preserve"> </w:t>
      </w:r>
      <w:r w:rsidR="004F774E" w:rsidRPr="00586F96">
        <w:rPr>
          <w:rFonts w:cs="Arial"/>
          <w:szCs w:val="22"/>
          <w:lang w:val="en-US"/>
        </w:rPr>
        <w:t xml:space="preserve">Comfort Partners </w:t>
      </w:r>
      <w:r w:rsidRPr="00586F96">
        <w:rPr>
          <w:rFonts w:cs="Arial"/>
          <w:szCs w:val="22"/>
          <w:lang w:val="en-US"/>
        </w:rPr>
        <w:t xml:space="preserve">eligibility requirements. There is a one-page program flyer that they </w:t>
      </w:r>
      <w:r w:rsidRPr="00586F96">
        <w:rPr>
          <w:rFonts w:cs="Arial"/>
          <w:szCs w:val="22"/>
          <w:lang w:val="en-US"/>
        </w:rPr>
        <w:lastRenderedPageBreak/>
        <w:t xml:space="preserve">can distribute </w:t>
      </w:r>
      <w:r w:rsidR="00586F96">
        <w:rPr>
          <w:rFonts w:cs="Arial"/>
          <w:szCs w:val="22"/>
          <w:lang w:val="en-US"/>
        </w:rPr>
        <w:t xml:space="preserve">in </w:t>
      </w:r>
      <w:r w:rsidRPr="00586F96">
        <w:rPr>
          <w:rFonts w:cs="Arial"/>
          <w:szCs w:val="22"/>
          <w:lang w:val="en-US"/>
        </w:rPr>
        <w:t xml:space="preserve">English and Spanish. </w:t>
      </w:r>
      <w:r w:rsidR="00E708BC">
        <w:rPr>
          <w:rFonts w:cs="Arial"/>
          <w:szCs w:val="22"/>
          <w:lang w:val="en-US"/>
        </w:rPr>
        <w:t>NJNG also initiated discussions with the leadership team at NJ</w:t>
      </w:r>
      <w:r w:rsidR="00A017CE">
        <w:rPr>
          <w:rFonts w:cs="Arial"/>
          <w:szCs w:val="22"/>
          <w:lang w:val="en-US"/>
        </w:rPr>
        <w:t xml:space="preserve"> </w:t>
      </w:r>
      <w:r w:rsidR="00E708BC">
        <w:rPr>
          <w:rFonts w:cs="Arial"/>
          <w:szCs w:val="22"/>
          <w:lang w:val="en-US"/>
        </w:rPr>
        <w:t>SHARES to consider better ways to cross promote these programs</w:t>
      </w:r>
      <w:r w:rsidR="00AB10D5">
        <w:rPr>
          <w:rFonts w:cs="Arial"/>
          <w:szCs w:val="22"/>
          <w:lang w:val="en-US"/>
        </w:rPr>
        <w:t xml:space="preserve">. </w:t>
      </w:r>
    </w:p>
    <w:p w14:paraId="0F24E768" w14:textId="77777777" w:rsidR="00586F96" w:rsidRPr="00586F96" w:rsidRDefault="00586F96" w:rsidP="00586F96">
      <w:pPr>
        <w:pStyle w:val="BodyText2"/>
        <w:tabs>
          <w:tab w:val="left" w:pos="810"/>
        </w:tabs>
        <w:spacing w:after="0"/>
        <w:ind w:left="810"/>
        <w:rPr>
          <w:rFonts w:cs="Arial"/>
          <w:szCs w:val="22"/>
        </w:rPr>
      </w:pPr>
    </w:p>
    <w:p w14:paraId="15CE371B" w14:textId="77777777" w:rsidR="00C17292" w:rsidRDefault="00586F96" w:rsidP="0003086E">
      <w:pPr>
        <w:pStyle w:val="BodyText2"/>
        <w:numPr>
          <w:ilvl w:val="0"/>
          <w:numId w:val="184"/>
        </w:numPr>
        <w:tabs>
          <w:tab w:val="left" w:pos="810"/>
        </w:tabs>
        <w:spacing w:after="0"/>
        <w:ind w:left="810"/>
        <w:rPr>
          <w:rFonts w:cs="Arial"/>
          <w:szCs w:val="22"/>
          <w:lang w:val="en-US"/>
        </w:rPr>
      </w:pPr>
      <w:r w:rsidRPr="00586F96">
        <w:rPr>
          <w:rFonts w:cs="Arial"/>
          <w:szCs w:val="22"/>
          <w:lang w:val="en-US"/>
        </w:rPr>
        <w:t xml:space="preserve">Program Participants: </w:t>
      </w:r>
      <w:r w:rsidR="00C17292" w:rsidRPr="00586F96">
        <w:rPr>
          <w:rFonts w:cs="Arial"/>
          <w:szCs w:val="22"/>
          <w:lang w:val="en-US"/>
        </w:rPr>
        <w:t xml:space="preserve">NJNG receives a monthly list of customers </w:t>
      </w:r>
      <w:r w:rsidRPr="00586F96">
        <w:rPr>
          <w:rFonts w:cs="Arial"/>
          <w:szCs w:val="22"/>
          <w:lang w:val="en-US"/>
        </w:rPr>
        <w:t>who received</w:t>
      </w:r>
      <w:r w:rsidR="00C17292" w:rsidRPr="00586F96">
        <w:rPr>
          <w:rFonts w:cs="Arial"/>
          <w:szCs w:val="22"/>
          <w:lang w:val="en-US"/>
        </w:rPr>
        <w:t xml:space="preserve"> NJ SHARES from</w:t>
      </w:r>
      <w:r w:rsidR="00F4318F">
        <w:rPr>
          <w:rFonts w:cs="Arial"/>
          <w:szCs w:val="22"/>
          <w:lang w:val="en-US"/>
        </w:rPr>
        <w:t xml:space="preserve"> the</w:t>
      </w:r>
      <w:r w:rsidR="00C17292" w:rsidRPr="00586F96">
        <w:rPr>
          <w:rFonts w:cs="Arial"/>
          <w:szCs w:val="22"/>
          <w:lang w:val="en-US"/>
        </w:rPr>
        <w:t xml:space="preserve"> CAAs</w:t>
      </w:r>
      <w:r w:rsidRPr="00586F96">
        <w:rPr>
          <w:rFonts w:cs="Arial"/>
          <w:szCs w:val="22"/>
          <w:lang w:val="en-US"/>
        </w:rPr>
        <w:t xml:space="preserve">. NJNG </w:t>
      </w:r>
      <w:r w:rsidR="00C17292" w:rsidRPr="00586F96">
        <w:rPr>
          <w:rFonts w:cs="Arial"/>
          <w:szCs w:val="22"/>
          <w:lang w:val="en-US"/>
        </w:rPr>
        <w:t>sends the</w:t>
      </w:r>
      <w:r w:rsidR="00F4318F">
        <w:rPr>
          <w:rFonts w:cs="Arial"/>
          <w:szCs w:val="22"/>
          <w:lang w:val="en-US"/>
        </w:rPr>
        <w:t>se customers</w:t>
      </w:r>
      <w:r w:rsidR="00C17292" w:rsidRPr="00586F96">
        <w:rPr>
          <w:rFonts w:cs="Arial"/>
          <w:szCs w:val="22"/>
          <w:lang w:val="en-US"/>
        </w:rPr>
        <w:t xml:space="preserve"> a specialized </w:t>
      </w:r>
      <w:r>
        <w:rPr>
          <w:rFonts w:cs="Arial"/>
          <w:szCs w:val="22"/>
          <w:lang w:val="en-US"/>
        </w:rPr>
        <w:t xml:space="preserve">MIW </w:t>
      </w:r>
      <w:r w:rsidR="00C17292" w:rsidRPr="00586F96">
        <w:rPr>
          <w:rFonts w:cs="Arial"/>
          <w:szCs w:val="22"/>
          <w:lang w:val="en-US"/>
        </w:rPr>
        <w:t xml:space="preserve">mailing </w:t>
      </w:r>
      <w:r w:rsidRPr="00586F96">
        <w:rPr>
          <w:rFonts w:cs="Arial"/>
          <w:szCs w:val="22"/>
          <w:lang w:val="en-US"/>
        </w:rPr>
        <w:t>that</w:t>
      </w:r>
      <w:r w:rsidR="00C17292" w:rsidRPr="00586F96">
        <w:rPr>
          <w:rFonts w:cs="Arial"/>
          <w:szCs w:val="22"/>
          <w:lang w:val="en-US"/>
        </w:rPr>
        <w:t xml:space="preserve"> mentions NJ SHARES recipien</w:t>
      </w:r>
      <w:r w:rsidR="00F4318F">
        <w:rPr>
          <w:rFonts w:cs="Arial"/>
          <w:szCs w:val="22"/>
          <w:lang w:val="en-US"/>
        </w:rPr>
        <w:t>cy</w:t>
      </w:r>
      <w:r w:rsidR="00C17292" w:rsidRPr="00586F96">
        <w:rPr>
          <w:rFonts w:cs="Arial"/>
          <w:szCs w:val="22"/>
          <w:lang w:val="en-US"/>
        </w:rPr>
        <w:t>.</w:t>
      </w:r>
      <w:r w:rsidRPr="00586F96">
        <w:rPr>
          <w:rFonts w:cs="Arial"/>
          <w:szCs w:val="22"/>
          <w:lang w:val="en-US"/>
        </w:rPr>
        <w:t xml:space="preserve"> </w:t>
      </w:r>
      <w:r w:rsidR="00C17292" w:rsidRPr="00586F96">
        <w:rPr>
          <w:rFonts w:cs="Arial"/>
          <w:szCs w:val="22"/>
          <w:lang w:val="en-US"/>
        </w:rPr>
        <w:t>Typically, there are 30 such customers per month.</w:t>
      </w:r>
    </w:p>
    <w:p w14:paraId="2324D4BC" w14:textId="77777777" w:rsidR="00586F96" w:rsidRDefault="00586F96" w:rsidP="00586F96">
      <w:pPr>
        <w:pStyle w:val="ListParagraph"/>
        <w:rPr>
          <w:rFonts w:cs="Arial"/>
          <w:szCs w:val="22"/>
        </w:rPr>
      </w:pPr>
    </w:p>
    <w:p w14:paraId="5702068A" w14:textId="77777777" w:rsidR="00586F96" w:rsidRDefault="00586F96" w:rsidP="0003086E">
      <w:pPr>
        <w:pStyle w:val="BodyText2"/>
        <w:numPr>
          <w:ilvl w:val="0"/>
          <w:numId w:val="184"/>
        </w:numPr>
        <w:tabs>
          <w:tab w:val="left" w:pos="810"/>
        </w:tabs>
        <w:spacing w:after="0"/>
        <w:ind w:left="810"/>
        <w:rPr>
          <w:rFonts w:cs="Arial"/>
          <w:szCs w:val="22"/>
          <w:lang w:val="en-US"/>
        </w:rPr>
      </w:pPr>
      <w:r>
        <w:rPr>
          <w:rFonts w:cs="Arial"/>
          <w:szCs w:val="22"/>
          <w:lang w:val="en-US"/>
        </w:rPr>
        <w:t xml:space="preserve">Municipalities: </w:t>
      </w:r>
      <w:r w:rsidRPr="00586F96">
        <w:rPr>
          <w:rFonts w:cs="Arial"/>
          <w:szCs w:val="22"/>
          <w:lang w:val="en-US"/>
        </w:rPr>
        <w:t xml:space="preserve">NJNG planned to reach out to municipalities to ask them to advertise MIW. These municipalities have social media presences, websites, and bulletins. </w:t>
      </w:r>
      <w:r>
        <w:rPr>
          <w:rFonts w:cs="Arial"/>
          <w:szCs w:val="22"/>
          <w:lang w:val="en-US"/>
        </w:rPr>
        <w:t>They will focus on municipalities with</w:t>
      </w:r>
      <w:r w:rsidRPr="00586F96">
        <w:rPr>
          <w:rFonts w:cs="Arial"/>
          <w:szCs w:val="22"/>
          <w:lang w:val="en-US"/>
        </w:rPr>
        <w:t xml:space="preserve"> households </w:t>
      </w:r>
      <w:r>
        <w:rPr>
          <w:rFonts w:cs="Arial"/>
          <w:szCs w:val="22"/>
          <w:lang w:val="en-US"/>
        </w:rPr>
        <w:t>that</w:t>
      </w:r>
      <w:r w:rsidR="00F4318F">
        <w:rPr>
          <w:rFonts w:cs="Arial"/>
          <w:szCs w:val="22"/>
          <w:lang w:val="en-US"/>
        </w:rPr>
        <w:t xml:space="preserve"> are</w:t>
      </w:r>
      <w:r w:rsidRPr="00586F96">
        <w:rPr>
          <w:rFonts w:cs="Arial"/>
          <w:szCs w:val="22"/>
          <w:lang w:val="en-US"/>
        </w:rPr>
        <w:t xml:space="preserve"> more likely to meet the eligibility criteria. </w:t>
      </w:r>
    </w:p>
    <w:p w14:paraId="03C1B899" w14:textId="77777777" w:rsidR="00586F96" w:rsidRDefault="00586F96" w:rsidP="00586F96">
      <w:pPr>
        <w:pStyle w:val="ListParagraph"/>
        <w:rPr>
          <w:rFonts w:cs="Arial"/>
          <w:szCs w:val="22"/>
        </w:rPr>
      </w:pPr>
    </w:p>
    <w:p w14:paraId="39D37E9A" w14:textId="77777777" w:rsidR="00586F96" w:rsidRDefault="00586F96" w:rsidP="0003086E">
      <w:pPr>
        <w:pStyle w:val="BodyText2"/>
        <w:numPr>
          <w:ilvl w:val="0"/>
          <w:numId w:val="184"/>
        </w:numPr>
        <w:tabs>
          <w:tab w:val="left" w:pos="810"/>
        </w:tabs>
        <w:spacing w:after="0"/>
        <w:ind w:left="810"/>
        <w:rPr>
          <w:rFonts w:cs="Arial"/>
          <w:szCs w:val="22"/>
          <w:lang w:val="en-US"/>
        </w:rPr>
      </w:pPr>
      <w:r w:rsidRPr="00586F96">
        <w:rPr>
          <w:rFonts w:cs="Arial"/>
          <w:szCs w:val="22"/>
          <w:lang w:val="en-US"/>
        </w:rPr>
        <w:t>Montclair University Institute for Sustainability Green Team</w:t>
      </w:r>
      <w:r>
        <w:rPr>
          <w:rFonts w:cs="Arial"/>
          <w:szCs w:val="22"/>
          <w:lang w:val="en-US"/>
        </w:rPr>
        <w:t xml:space="preserve">: </w:t>
      </w:r>
      <w:r w:rsidR="004428B0">
        <w:rPr>
          <w:rFonts w:cs="Arial"/>
          <w:szCs w:val="22"/>
          <w:lang w:val="en-US"/>
        </w:rPr>
        <w:t xml:space="preserve">During the summer of 2022, </w:t>
      </w:r>
      <w:r>
        <w:rPr>
          <w:rFonts w:cs="Arial"/>
          <w:szCs w:val="22"/>
          <w:lang w:val="en-US"/>
        </w:rPr>
        <w:t>NJNG work</w:t>
      </w:r>
      <w:r w:rsidR="004428B0">
        <w:rPr>
          <w:rFonts w:cs="Arial"/>
          <w:szCs w:val="22"/>
          <w:lang w:val="en-US"/>
        </w:rPr>
        <w:t>ed</w:t>
      </w:r>
      <w:r>
        <w:rPr>
          <w:rFonts w:cs="Arial"/>
          <w:szCs w:val="22"/>
          <w:lang w:val="en-US"/>
        </w:rPr>
        <w:t xml:space="preserve"> with </w:t>
      </w:r>
      <w:r w:rsidR="004428B0">
        <w:rPr>
          <w:rFonts w:cs="Arial"/>
          <w:szCs w:val="22"/>
          <w:lang w:val="en-US"/>
        </w:rPr>
        <w:t xml:space="preserve">a Green Team and </w:t>
      </w:r>
      <w:r w:rsidRPr="00586F96">
        <w:rPr>
          <w:rFonts w:cs="Arial"/>
          <w:szCs w:val="22"/>
          <w:lang w:val="en-US"/>
        </w:rPr>
        <w:t>partner</w:t>
      </w:r>
      <w:r w:rsidR="004428B0">
        <w:rPr>
          <w:rFonts w:cs="Arial"/>
          <w:szCs w:val="22"/>
          <w:lang w:val="en-US"/>
        </w:rPr>
        <w:t xml:space="preserve">ed </w:t>
      </w:r>
      <w:r w:rsidRPr="00586F96">
        <w:rPr>
          <w:rFonts w:cs="Arial"/>
          <w:szCs w:val="22"/>
          <w:lang w:val="en-US"/>
        </w:rPr>
        <w:t>with Interfaith Neighbors, a nonprofit</w:t>
      </w:r>
      <w:r w:rsidR="004428B0">
        <w:rPr>
          <w:rFonts w:cs="Arial"/>
          <w:szCs w:val="22"/>
          <w:lang w:val="en-US"/>
        </w:rPr>
        <w:t xml:space="preserve"> based in Asbury Park,</w:t>
      </w:r>
      <w:r w:rsidRPr="00586F96">
        <w:rPr>
          <w:rFonts w:cs="Arial"/>
          <w:szCs w:val="22"/>
          <w:lang w:val="en-US"/>
        </w:rPr>
        <w:t xml:space="preserve"> to help develop effective strategies for reaching customers in </w:t>
      </w:r>
      <w:r w:rsidR="00A017CE">
        <w:rPr>
          <w:rFonts w:cs="Arial"/>
          <w:szCs w:val="22"/>
          <w:lang w:val="en-US"/>
        </w:rPr>
        <w:t>OBCs</w:t>
      </w:r>
      <w:r w:rsidR="00AB10D5" w:rsidRPr="00586F96">
        <w:rPr>
          <w:rFonts w:cs="Arial"/>
          <w:szCs w:val="22"/>
          <w:lang w:val="en-US"/>
        </w:rPr>
        <w:t xml:space="preserve">. </w:t>
      </w:r>
    </w:p>
    <w:p w14:paraId="01ACBC8E" w14:textId="77777777" w:rsidR="000C175C" w:rsidRDefault="000C175C" w:rsidP="000C175C">
      <w:pPr>
        <w:pStyle w:val="ListParagraph"/>
        <w:rPr>
          <w:rFonts w:cs="Arial"/>
          <w:szCs w:val="22"/>
        </w:rPr>
      </w:pPr>
    </w:p>
    <w:p w14:paraId="5ACA488F" w14:textId="77777777" w:rsidR="007A392E" w:rsidRPr="007A392E" w:rsidRDefault="007A392E" w:rsidP="0003086E">
      <w:pPr>
        <w:pStyle w:val="BodyText2"/>
        <w:numPr>
          <w:ilvl w:val="0"/>
          <w:numId w:val="184"/>
        </w:numPr>
        <w:tabs>
          <w:tab w:val="left" w:pos="810"/>
        </w:tabs>
        <w:spacing w:after="0"/>
        <w:ind w:left="810"/>
        <w:rPr>
          <w:rFonts w:cs="Arial"/>
          <w:szCs w:val="22"/>
          <w:lang w:val="en-US"/>
        </w:rPr>
      </w:pPr>
      <w:r>
        <w:rPr>
          <w:rFonts w:cs="Arial"/>
          <w:szCs w:val="22"/>
          <w:lang w:val="en-US"/>
        </w:rPr>
        <w:t xml:space="preserve">Quick Home Energy Check-Up (QHEC): </w:t>
      </w:r>
      <w:r w:rsidRPr="007A392E">
        <w:rPr>
          <w:rFonts w:cs="Arial"/>
          <w:szCs w:val="22"/>
          <w:lang w:val="en-US"/>
        </w:rPr>
        <w:t>SAVEGREEN auditors will be providing customers with information following QHEC inspections</w:t>
      </w:r>
      <w:r>
        <w:rPr>
          <w:rFonts w:cs="Arial"/>
          <w:szCs w:val="22"/>
          <w:lang w:val="en-US"/>
        </w:rPr>
        <w:t xml:space="preserve">. </w:t>
      </w:r>
      <w:r w:rsidRPr="007A392E">
        <w:rPr>
          <w:rFonts w:cs="Arial"/>
          <w:szCs w:val="22"/>
          <w:lang w:val="en-US"/>
        </w:rPr>
        <w:t xml:space="preserve">They will provide a high-level overview </w:t>
      </w:r>
      <w:r w:rsidR="00F4318F">
        <w:rPr>
          <w:rFonts w:cs="Arial"/>
          <w:szCs w:val="22"/>
          <w:lang w:val="en-US"/>
        </w:rPr>
        <w:t>of</w:t>
      </w:r>
      <w:r w:rsidRPr="007A392E">
        <w:rPr>
          <w:rFonts w:cs="Arial"/>
          <w:szCs w:val="22"/>
          <w:lang w:val="en-US"/>
        </w:rPr>
        <w:t xml:space="preserve"> the MIW program, including a leave-behind explaining the program in more detail and how to qualify.</w:t>
      </w:r>
    </w:p>
    <w:p w14:paraId="1D4E7FE7" w14:textId="77777777" w:rsidR="00C17292" w:rsidRPr="00D11432" w:rsidRDefault="00C17292" w:rsidP="00C17292">
      <w:pPr>
        <w:pStyle w:val="BodyText2"/>
        <w:tabs>
          <w:tab w:val="left" w:pos="810"/>
        </w:tabs>
        <w:spacing w:after="0"/>
        <w:ind w:left="810"/>
        <w:rPr>
          <w:rFonts w:cs="Arial"/>
          <w:szCs w:val="22"/>
        </w:rPr>
      </w:pPr>
    </w:p>
    <w:p w14:paraId="678D8540" w14:textId="77777777" w:rsidR="00666D0A" w:rsidRDefault="00CE41FF" w:rsidP="00E942FB">
      <w:pPr>
        <w:pStyle w:val="BodyText2"/>
        <w:keepNext/>
        <w:spacing w:after="0"/>
        <w:rPr>
          <w:u w:val="single"/>
          <w:lang w:val="en-US"/>
        </w:rPr>
      </w:pPr>
      <w:r>
        <w:rPr>
          <w:u w:val="single"/>
          <w:lang w:val="en-US"/>
        </w:rPr>
        <w:t>Intake</w:t>
      </w:r>
    </w:p>
    <w:p w14:paraId="3B3DDB44" w14:textId="77777777" w:rsidR="00CE41FF" w:rsidRPr="00F4318F" w:rsidRDefault="00F4318F" w:rsidP="00E942FB">
      <w:pPr>
        <w:pStyle w:val="BodyText2"/>
        <w:keepNext/>
        <w:spacing w:after="0"/>
        <w:rPr>
          <w:lang w:val="en-US"/>
        </w:rPr>
      </w:pPr>
      <w:r w:rsidRPr="00F4318F">
        <w:rPr>
          <w:lang w:val="en-US"/>
        </w:rPr>
        <w:t xml:space="preserve">NJNG </w:t>
      </w:r>
      <w:r>
        <w:rPr>
          <w:lang w:val="en-US"/>
        </w:rPr>
        <w:t>staff undertake the following</w:t>
      </w:r>
      <w:r w:rsidRPr="00F4318F">
        <w:rPr>
          <w:lang w:val="en-US"/>
        </w:rPr>
        <w:t xml:space="preserve"> intake process for customers who call about MIW.</w:t>
      </w:r>
    </w:p>
    <w:p w14:paraId="4F119293" w14:textId="77777777" w:rsidR="00CE41FF" w:rsidRPr="00F4318F" w:rsidRDefault="00F4318F" w:rsidP="00F4318F">
      <w:pPr>
        <w:pStyle w:val="BodyText2"/>
        <w:numPr>
          <w:ilvl w:val="0"/>
          <w:numId w:val="184"/>
        </w:numPr>
        <w:tabs>
          <w:tab w:val="left" w:pos="810"/>
        </w:tabs>
        <w:spacing w:after="0"/>
        <w:ind w:left="810"/>
        <w:rPr>
          <w:rFonts w:cs="Arial"/>
          <w:szCs w:val="22"/>
          <w:lang w:val="en-US"/>
        </w:rPr>
      </w:pPr>
      <w:r>
        <w:rPr>
          <w:rFonts w:cs="Arial"/>
          <w:szCs w:val="22"/>
          <w:lang w:val="en-US"/>
        </w:rPr>
        <w:t>Check</w:t>
      </w:r>
      <w:r w:rsidR="00CE41FF" w:rsidRPr="00F4318F">
        <w:rPr>
          <w:rFonts w:cs="Arial"/>
          <w:szCs w:val="22"/>
          <w:lang w:val="en-US"/>
        </w:rPr>
        <w:t xml:space="preserve"> </w:t>
      </w:r>
      <w:r>
        <w:rPr>
          <w:rFonts w:cs="Arial"/>
          <w:szCs w:val="22"/>
          <w:lang w:val="en-US"/>
        </w:rPr>
        <w:t>for</w:t>
      </w:r>
      <w:r w:rsidR="00CE41FF" w:rsidRPr="00F4318F">
        <w:rPr>
          <w:rFonts w:cs="Arial"/>
          <w:szCs w:val="22"/>
          <w:lang w:val="en-US"/>
        </w:rPr>
        <w:t xml:space="preserve"> a</w:t>
      </w:r>
      <w:r>
        <w:rPr>
          <w:rFonts w:cs="Arial"/>
          <w:szCs w:val="22"/>
          <w:lang w:val="en-US"/>
        </w:rPr>
        <w:t xml:space="preserve"> NJNG</w:t>
      </w:r>
      <w:r w:rsidR="00CE41FF" w:rsidRPr="00F4318F">
        <w:rPr>
          <w:rFonts w:cs="Arial"/>
          <w:szCs w:val="22"/>
          <w:lang w:val="en-US"/>
        </w:rPr>
        <w:t xml:space="preserve"> residential account </w:t>
      </w:r>
      <w:r>
        <w:rPr>
          <w:rFonts w:cs="Arial"/>
          <w:szCs w:val="22"/>
          <w:lang w:val="en-US"/>
        </w:rPr>
        <w:t>matching the caller’s information</w:t>
      </w:r>
      <w:r w:rsidR="00CE41FF" w:rsidRPr="00F4318F">
        <w:rPr>
          <w:rFonts w:cs="Arial"/>
          <w:szCs w:val="22"/>
          <w:lang w:val="en-US"/>
        </w:rPr>
        <w:t xml:space="preserve">. </w:t>
      </w:r>
    </w:p>
    <w:p w14:paraId="7030E731" w14:textId="77777777" w:rsidR="00CE41FF" w:rsidRPr="00F4318F" w:rsidRDefault="00F4318F" w:rsidP="00F4318F">
      <w:pPr>
        <w:pStyle w:val="BodyText2"/>
        <w:numPr>
          <w:ilvl w:val="0"/>
          <w:numId w:val="184"/>
        </w:numPr>
        <w:tabs>
          <w:tab w:val="left" w:pos="810"/>
        </w:tabs>
        <w:spacing w:after="0"/>
        <w:ind w:left="810"/>
        <w:rPr>
          <w:rFonts w:cs="Arial"/>
          <w:szCs w:val="22"/>
          <w:lang w:val="en-US"/>
        </w:rPr>
      </w:pPr>
      <w:r>
        <w:rPr>
          <w:rFonts w:cs="Arial"/>
          <w:szCs w:val="22"/>
          <w:lang w:val="en-US"/>
        </w:rPr>
        <w:t>Provide</w:t>
      </w:r>
      <w:r w:rsidR="00CE41FF" w:rsidRPr="00F4318F">
        <w:rPr>
          <w:rFonts w:cs="Arial"/>
          <w:szCs w:val="22"/>
          <w:lang w:val="en-US"/>
        </w:rPr>
        <w:t xml:space="preserve"> a broad overview of </w:t>
      </w:r>
      <w:r>
        <w:rPr>
          <w:rFonts w:cs="Arial"/>
          <w:szCs w:val="22"/>
          <w:lang w:val="en-US"/>
        </w:rPr>
        <w:t>MIW</w:t>
      </w:r>
      <w:r w:rsidR="00CE41FF" w:rsidRPr="00F4318F">
        <w:rPr>
          <w:rFonts w:cs="Arial"/>
          <w:szCs w:val="22"/>
          <w:lang w:val="en-US"/>
        </w:rPr>
        <w:t xml:space="preserve"> and answer </w:t>
      </w:r>
      <w:r>
        <w:rPr>
          <w:rFonts w:cs="Arial"/>
          <w:szCs w:val="22"/>
          <w:lang w:val="en-US"/>
        </w:rPr>
        <w:t>customer</w:t>
      </w:r>
      <w:r w:rsidR="00CE41FF" w:rsidRPr="00F4318F">
        <w:rPr>
          <w:rFonts w:cs="Arial"/>
          <w:szCs w:val="22"/>
          <w:lang w:val="en-US"/>
        </w:rPr>
        <w:t xml:space="preserve"> questions.</w:t>
      </w:r>
      <w:r>
        <w:rPr>
          <w:rFonts w:cs="Arial"/>
          <w:szCs w:val="22"/>
          <w:lang w:val="en-US"/>
        </w:rPr>
        <w:t xml:space="preserve"> The following information is provided.</w:t>
      </w:r>
    </w:p>
    <w:p w14:paraId="1F22422E" w14:textId="77777777" w:rsidR="00CE41FF" w:rsidRPr="00F4318F" w:rsidRDefault="00F4318F" w:rsidP="00F4318F">
      <w:pPr>
        <w:pStyle w:val="ListParagraph"/>
        <w:numPr>
          <w:ilvl w:val="1"/>
          <w:numId w:val="192"/>
        </w:numPr>
        <w:tabs>
          <w:tab w:val="left" w:pos="1170"/>
        </w:tabs>
        <w:ind w:left="1170"/>
        <w:jc w:val="both"/>
        <w:rPr>
          <w:rFonts w:ascii="Times New Roman" w:hAnsi="Times New Roman"/>
          <w:b/>
          <w:bCs/>
        </w:rPr>
      </w:pPr>
      <w:r>
        <w:rPr>
          <w:rFonts w:ascii="Times New Roman" w:hAnsi="Times New Roman"/>
        </w:rPr>
        <w:t>The</w:t>
      </w:r>
      <w:r w:rsidR="00CE41FF" w:rsidRPr="00F4318F">
        <w:rPr>
          <w:rFonts w:ascii="Times New Roman" w:hAnsi="Times New Roman"/>
        </w:rPr>
        <w:t xml:space="preserve"> program is a weatherization program that will help with home energy efficiency. </w:t>
      </w:r>
      <w:r>
        <w:rPr>
          <w:rFonts w:ascii="Times New Roman" w:hAnsi="Times New Roman"/>
        </w:rPr>
        <w:t>The</w:t>
      </w:r>
      <w:r w:rsidR="00CE41FF" w:rsidRPr="00F4318F">
        <w:rPr>
          <w:rFonts w:ascii="Times New Roman" w:hAnsi="Times New Roman"/>
        </w:rPr>
        <w:t xml:space="preserve"> program installs measures throughout the home to make home energy usage work better for the customer.</w:t>
      </w:r>
    </w:p>
    <w:p w14:paraId="0051B076" w14:textId="77777777" w:rsidR="00CE41FF" w:rsidRPr="00F4318F" w:rsidRDefault="002A09A8" w:rsidP="00F4318F">
      <w:pPr>
        <w:pStyle w:val="ListParagraph"/>
        <w:numPr>
          <w:ilvl w:val="1"/>
          <w:numId w:val="192"/>
        </w:numPr>
        <w:tabs>
          <w:tab w:val="left" w:pos="1170"/>
        </w:tabs>
        <w:ind w:left="1170"/>
        <w:jc w:val="both"/>
        <w:rPr>
          <w:rFonts w:ascii="Times New Roman" w:hAnsi="Times New Roman"/>
          <w:b/>
          <w:bCs/>
        </w:rPr>
      </w:pPr>
      <w:r>
        <w:rPr>
          <w:rFonts w:ascii="Times New Roman" w:hAnsi="Times New Roman"/>
        </w:rPr>
        <w:t>If</w:t>
      </w:r>
      <w:r w:rsidR="00CE41FF" w:rsidRPr="00F4318F">
        <w:rPr>
          <w:rFonts w:ascii="Times New Roman" w:hAnsi="Times New Roman"/>
        </w:rPr>
        <w:t xml:space="preserve"> customers ask about specific measures</w:t>
      </w:r>
      <w:r>
        <w:rPr>
          <w:rFonts w:ascii="Times New Roman" w:hAnsi="Times New Roman"/>
        </w:rPr>
        <w:t xml:space="preserve">, </w:t>
      </w:r>
      <w:r w:rsidR="00A443FB">
        <w:rPr>
          <w:rFonts w:ascii="Times New Roman" w:hAnsi="Times New Roman"/>
        </w:rPr>
        <w:t xml:space="preserve">NJNG staff </w:t>
      </w:r>
      <w:r>
        <w:rPr>
          <w:rFonts w:ascii="Times New Roman" w:hAnsi="Times New Roman"/>
        </w:rPr>
        <w:t>explain that the home energy assessment will determine what measures are needed</w:t>
      </w:r>
      <w:r w:rsidR="00CE41FF" w:rsidRPr="00F4318F">
        <w:rPr>
          <w:rFonts w:ascii="Times New Roman" w:hAnsi="Times New Roman"/>
        </w:rPr>
        <w:t>.</w:t>
      </w:r>
    </w:p>
    <w:p w14:paraId="58EB58DC" w14:textId="77777777" w:rsidR="00CE41FF" w:rsidRPr="002F5B24" w:rsidRDefault="002F5B24" w:rsidP="002F5B24">
      <w:pPr>
        <w:pStyle w:val="BodyText2"/>
        <w:numPr>
          <w:ilvl w:val="0"/>
          <w:numId w:val="184"/>
        </w:numPr>
        <w:tabs>
          <w:tab w:val="left" w:pos="810"/>
        </w:tabs>
        <w:spacing w:after="0"/>
        <w:ind w:left="810"/>
        <w:rPr>
          <w:rFonts w:cs="Arial"/>
          <w:szCs w:val="22"/>
          <w:lang w:val="en-US"/>
        </w:rPr>
      </w:pPr>
      <w:r>
        <w:rPr>
          <w:rFonts w:cs="Arial"/>
          <w:szCs w:val="22"/>
          <w:lang w:val="en-US"/>
        </w:rPr>
        <w:t>C</w:t>
      </w:r>
      <w:r w:rsidR="002A09A8" w:rsidRPr="002F5B24">
        <w:rPr>
          <w:rFonts w:cs="Arial"/>
          <w:szCs w:val="22"/>
          <w:lang w:val="en-US"/>
        </w:rPr>
        <w:t>heck for eligibility</w:t>
      </w:r>
      <w:r w:rsidR="00CE41FF" w:rsidRPr="002F5B24">
        <w:rPr>
          <w:rFonts w:cs="Arial"/>
          <w:szCs w:val="22"/>
          <w:lang w:val="en-US"/>
        </w:rPr>
        <w:t>.</w:t>
      </w:r>
    </w:p>
    <w:p w14:paraId="57BCE064" w14:textId="77777777" w:rsidR="00CE41FF" w:rsidRPr="002A09A8" w:rsidRDefault="002A09A8" w:rsidP="002F5B24">
      <w:pPr>
        <w:pStyle w:val="ListParagraph"/>
        <w:numPr>
          <w:ilvl w:val="1"/>
          <w:numId w:val="192"/>
        </w:numPr>
        <w:tabs>
          <w:tab w:val="left" w:pos="1170"/>
        </w:tabs>
        <w:ind w:left="1170"/>
        <w:jc w:val="both"/>
        <w:rPr>
          <w:rFonts w:ascii="Times New Roman" w:hAnsi="Times New Roman"/>
        </w:rPr>
      </w:pPr>
      <w:r w:rsidRPr="002A09A8">
        <w:rPr>
          <w:rFonts w:ascii="Times New Roman" w:hAnsi="Times New Roman"/>
        </w:rPr>
        <w:t>First</w:t>
      </w:r>
      <w:r>
        <w:rPr>
          <w:rFonts w:ascii="Times New Roman" w:hAnsi="Times New Roman"/>
        </w:rPr>
        <w:t>,</w:t>
      </w:r>
      <w:r w:rsidRPr="002A09A8">
        <w:rPr>
          <w:rFonts w:ascii="Times New Roman" w:hAnsi="Times New Roman"/>
        </w:rPr>
        <w:t xml:space="preserve"> they check if the customer </w:t>
      </w:r>
      <w:r>
        <w:rPr>
          <w:rFonts w:ascii="Times New Roman" w:hAnsi="Times New Roman"/>
        </w:rPr>
        <w:t>received a</w:t>
      </w:r>
      <w:r w:rsidR="00CE41FF" w:rsidRPr="002A09A8">
        <w:rPr>
          <w:rFonts w:ascii="Times New Roman" w:hAnsi="Times New Roman"/>
        </w:rPr>
        <w:t xml:space="preserve"> NJ SHARES </w:t>
      </w:r>
      <w:r>
        <w:rPr>
          <w:rFonts w:ascii="Times New Roman" w:hAnsi="Times New Roman"/>
        </w:rPr>
        <w:t xml:space="preserve">grant </w:t>
      </w:r>
      <w:r w:rsidR="00CE41FF" w:rsidRPr="002A09A8">
        <w:rPr>
          <w:rFonts w:ascii="Times New Roman" w:hAnsi="Times New Roman"/>
        </w:rPr>
        <w:t>in the last 12 months.</w:t>
      </w:r>
      <w:r w:rsidR="00D60414">
        <w:rPr>
          <w:rStyle w:val="FootnoteReference"/>
          <w:rFonts w:ascii="Times New Roman" w:hAnsi="Times New Roman"/>
        </w:rPr>
        <w:footnoteReference w:id="10"/>
      </w:r>
      <w:r w:rsidR="00CE41FF" w:rsidRPr="002A09A8">
        <w:rPr>
          <w:rFonts w:ascii="Times New Roman" w:hAnsi="Times New Roman"/>
        </w:rPr>
        <w:t xml:space="preserve"> This would make them categorically eligible.</w:t>
      </w:r>
    </w:p>
    <w:p w14:paraId="03F936D8" w14:textId="77777777" w:rsidR="002A09A8" w:rsidRDefault="00CE41FF" w:rsidP="002F5B24">
      <w:pPr>
        <w:pStyle w:val="ListParagraph"/>
        <w:numPr>
          <w:ilvl w:val="1"/>
          <w:numId w:val="192"/>
        </w:numPr>
        <w:tabs>
          <w:tab w:val="left" w:pos="1170"/>
        </w:tabs>
        <w:ind w:left="1170"/>
        <w:jc w:val="both"/>
        <w:rPr>
          <w:rFonts w:ascii="Times New Roman" w:hAnsi="Times New Roman"/>
        </w:rPr>
      </w:pPr>
      <w:r w:rsidRPr="002A09A8">
        <w:rPr>
          <w:rFonts w:ascii="Times New Roman" w:hAnsi="Times New Roman"/>
        </w:rPr>
        <w:t xml:space="preserve">If </w:t>
      </w:r>
      <w:r w:rsidR="002A09A8">
        <w:rPr>
          <w:rFonts w:ascii="Times New Roman" w:hAnsi="Times New Roman"/>
        </w:rPr>
        <w:t>not, they</w:t>
      </w:r>
      <w:r w:rsidRPr="002A09A8">
        <w:rPr>
          <w:rFonts w:ascii="Times New Roman" w:hAnsi="Times New Roman"/>
        </w:rPr>
        <w:t xml:space="preserve"> check</w:t>
      </w:r>
      <w:r w:rsidR="002A09A8">
        <w:rPr>
          <w:rFonts w:ascii="Times New Roman" w:hAnsi="Times New Roman"/>
        </w:rPr>
        <w:t xml:space="preserve"> the </w:t>
      </w:r>
      <w:r w:rsidRPr="002A09A8">
        <w:rPr>
          <w:rFonts w:ascii="Times New Roman" w:hAnsi="Times New Roman"/>
        </w:rPr>
        <w:t xml:space="preserve">address with a </w:t>
      </w:r>
      <w:r w:rsidR="00A55EE4">
        <w:rPr>
          <w:rFonts w:ascii="Times New Roman" w:hAnsi="Times New Roman"/>
        </w:rPr>
        <w:t>c</w:t>
      </w:r>
      <w:r w:rsidRPr="002A09A8">
        <w:rPr>
          <w:rFonts w:ascii="Times New Roman" w:hAnsi="Times New Roman"/>
        </w:rPr>
        <w:t xml:space="preserve">ensus </w:t>
      </w:r>
      <w:r w:rsidR="00A55EE4">
        <w:rPr>
          <w:rFonts w:ascii="Times New Roman" w:hAnsi="Times New Roman"/>
        </w:rPr>
        <w:t>t</w:t>
      </w:r>
      <w:r w:rsidRPr="002A09A8">
        <w:rPr>
          <w:rFonts w:ascii="Times New Roman" w:hAnsi="Times New Roman"/>
        </w:rPr>
        <w:t>ract search tool</w:t>
      </w:r>
      <w:r w:rsidR="002A09A8">
        <w:rPr>
          <w:rFonts w:ascii="Times New Roman" w:hAnsi="Times New Roman"/>
        </w:rPr>
        <w:t xml:space="preserve"> that </w:t>
      </w:r>
      <w:r w:rsidRPr="002A09A8">
        <w:rPr>
          <w:rFonts w:ascii="Times New Roman" w:hAnsi="Times New Roman"/>
        </w:rPr>
        <w:t>indicate</w:t>
      </w:r>
      <w:r w:rsidR="002A09A8">
        <w:rPr>
          <w:rFonts w:ascii="Times New Roman" w:hAnsi="Times New Roman"/>
        </w:rPr>
        <w:t>s</w:t>
      </w:r>
      <w:r w:rsidRPr="002A09A8">
        <w:rPr>
          <w:rFonts w:ascii="Times New Roman" w:hAnsi="Times New Roman"/>
        </w:rPr>
        <w:t xml:space="preserve"> whether </w:t>
      </w:r>
      <w:r w:rsidR="002A09A8">
        <w:rPr>
          <w:rFonts w:ascii="Times New Roman" w:hAnsi="Times New Roman"/>
        </w:rPr>
        <w:t>it is a moderate-income</w:t>
      </w:r>
      <w:r w:rsidRPr="002A09A8">
        <w:rPr>
          <w:rFonts w:ascii="Times New Roman" w:hAnsi="Times New Roman"/>
        </w:rPr>
        <w:t xml:space="preserve"> </w:t>
      </w:r>
      <w:r w:rsidR="00A55EE4">
        <w:rPr>
          <w:rFonts w:ascii="Times New Roman" w:hAnsi="Times New Roman"/>
        </w:rPr>
        <w:t>c</w:t>
      </w:r>
      <w:r w:rsidRPr="002A09A8">
        <w:rPr>
          <w:rFonts w:ascii="Times New Roman" w:hAnsi="Times New Roman"/>
        </w:rPr>
        <w:t xml:space="preserve">ensus </w:t>
      </w:r>
      <w:r w:rsidR="00A55EE4">
        <w:rPr>
          <w:rFonts w:ascii="Times New Roman" w:hAnsi="Times New Roman"/>
        </w:rPr>
        <w:t>t</w:t>
      </w:r>
      <w:r w:rsidRPr="002A09A8">
        <w:rPr>
          <w:rFonts w:ascii="Times New Roman" w:hAnsi="Times New Roman"/>
        </w:rPr>
        <w:t>ract</w:t>
      </w:r>
      <w:r w:rsidR="002A09A8">
        <w:rPr>
          <w:rFonts w:ascii="Times New Roman" w:hAnsi="Times New Roman"/>
        </w:rPr>
        <w:t>. If it is, the customer can self-certify that they meet the income guidelines. No documentation is needed</w:t>
      </w:r>
      <w:r w:rsidR="00D43F46">
        <w:rPr>
          <w:rFonts w:ascii="Times New Roman" w:hAnsi="Times New Roman"/>
        </w:rPr>
        <w:t xml:space="preserve"> beyond the self-certification form</w:t>
      </w:r>
      <w:r w:rsidR="002A09A8">
        <w:rPr>
          <w:rFonts w:ascii="Times New Roman" w:hAnsi="Times New Roman"/>
        </w:rPr>
        <w:t>.</w:t>
      </w:r>
    </w:p>
    <w:p w14:paraId="0AB9C022" w14:textId="77777777" w:rsidR="00CE41FF" w:rsidRPr="002A09A8" w:rsidRDefault="00CE41FF" w:rsidP="002F5B24">
      <w:pPr>
        <w:pStyle w:val="ListParagraph"/>
        <w:numPr>
          <w:ilvl w:val="1"/>
          <w:numId w:val="192"/>
        </w:numPr>
        <w:tabs>
          <w:tab w:val="left" w:pos="1170"/>
        </w:tabs>
        <w:ind w:left="1170"/>
        <w:jc w:val="both"/>
        <w:rPr>
          <w:rFonts w:ascii="Times New Roman" w:hAnsi="Times New Roman"/>
        </w:rPr>
      </w:pPr>
      <w:r w:rsidRPr="002A09A8">
        <w:rPr>
          <w:rFonts w:ascii="Times New Roman" w:hAnsi="Times New Roman"/>
        </w:rPr>
        <w:t xml:space="preserve">If </w:t>
      </w:r>
      <w:r w:rsidR="002A09A8">
        <w:rPr>
          <w:rFonts w:ascii="Times New Roman" w:hAnsi="Times New Roman"/>
        </w:rPr>
        <w:t xml:space="preserve">not, </w:t>
      </w:r>
      <w:r w:rsidRPr="002A09A8">
        <w:rPr>
          <w:rFonts w:ascii="Times New Roman" w:hAnsi="Times New Roman"/>
        </w:rPr>
        <w:t xml:space="preserve">they </w:t>
      </w:r>
      <w:r w:rsidR="002A09A8">
        <w:rPr>
          <w:rFonts w:ascii="Times New Roman" w:hAnsi="Times New Roman"/>
        </w:rPr>
        <w:t>ask for</w:t>
      </w:r>
      <w:r w:rsidRPr="002A09A8">
        <w:rPr>
          <w:rFonts w:ascii="Times New Roman" w:hAnsi="Times New Roman"/>
        </w:rPr>
        <w:t xml:space="preserve"> income documentation to prove they are within the income thresholds for the program. </w:t>
      </w:r>
    </w:p>
    <w:p w14:paraId="130C8CA8" w14:textId="77777777" w:rsidR="00CE41FF" w:rsidRDefault="00CE41FF" w:rsidP="002F5B24">
      <w:pPr>
        <w:pStyle w:val="BodyText2"/>
        <w:numPr>
          <w:ilvl w:val="0"/>
          <w:numId w:val="184"/>
        </w:numPr>
        <w:tabs>
          <w:tab w:val="left" w:pos="810"/>
        </w:tabs>
        <w:spacing w:after="0"/>
        <w:ind w:left="810"/>
        <w:rPr>
          <w:rFonts w:cs="Arial"/>
          <w:szCs w:val="22"/>
          <w:lang w:val="en-US"/>
        </w:rPr>
      </w:pPr>
      <w:r w:rsidRPr="002F5B24">
        <w:rPr>
          <w:rFonts w:cs="Arial"/>
          <w:szCs w:val="22"/>
          <w:lang w:val="en-US"/>
        </w:rPr>
        <w:t xml:space="preserve">If they satisfy the eligibility criteria, </w:t>
      </w:r>
      <w:r w:rsidR="002A09A8" w:rsidRPr="002F5B24">
        <w:rPr>
          <w:rFonts w:cs="Arial"/>
          <w:szCs w:val="22"/>
          <w:lang w:val="en-US"/>
        </w:rPr>
        <w:t>NJNG</w:t>
      </w:r>
      <w:r w:rsidRPr="002F5B24">
        <w:rPr>
          <w:rFonts w:cs="Arial"/>
          <w:szCs w:val="22"/>
          <w:lang w:val="en-US"/>
        </w:rPr>
        <w:t xml:space="preserve"> will email the</w:t>
      </w:r>
      <w:r w:rsidR="002A09A8" w:rsidRPr="002F5B24">
        <w:rPr>
          <w:rFonts w:cs="Arial"/>
          <w:szCs w:val="22"/>
          <w:lang w:val="en-US"/>
        </w:rPr>
        <w:t xml:space="preserve"> customer </w:t>
      </w:r>
      <w:r w:rsidRPr="002F5B24">
        <w:rPr>
          <w:rFonts w:cs="Arial"/>
          <w:szCs w:val="22"/>
          <w:lang w:val="en-US"/>
        </w:rPr>
        <w:t>instructions to complete the application, either on DocuSign or by paper. Most choose to fill out digitally.</w:t>
      </w:r>
    </w:p>
    <w:p w14:paraId="637CB443" w14:textId="77777777" w:rsidR="00CE41FF" w:rsidRDefault="00CE41FF" w:rsidP="00CE41FF">
      <w:pPr>
        <w:tabs>
          <w:tab w:val="left" w:pos="900"/>
        </w:tabs>
        <w:ind w:left="900"/>
        <w:jc w:val="both"/>
        <w:rPr>
          <w:rFonts w:ascii="Calibri" w:hAnsi="Calibri" w:cs="Arial"/>
          <w:b/>
          <w:bCs/>
          <w:sz w:val="22"/>
          <w:szCs w:val="22"/>
        </w:rPr>
      </w:pPr>
    </w:p>
    <w:p w14:paraId="421C6720" w14:textId="77777777" w:rsidR="000F5FB3" w:rsidRPr="00F4318F" w:rsidRDefault="000F5FB3" w:rsidP="000F5FB3">
      <w:pPr>
        <w:pStyle w:val="BodyText2"/>
        <w:keepNext/>
        <w:spacing w:after="0"/>
        <w:rPr>
          <w:lang w:val="en-US"/>
        </w:rPr>
      </w:pPr>
      <w:r w:rsidRPr="00F4318F">
        <w:rPr>
          <w:lang w:val="en-US"/>
        </w:rPr>
        <w:lastRenderedPageBreak/>
        <w:t xml:space="preserve">NJNG </w:t>
      </w:r>
      <w:r>
        <w:rPr>
          <w:lang w:val="en-US"/>
        </w:rPr>
        <w:t>staff undertake the following</w:t>
      </w:r>
      <w:r w:rsidRPr="00F4318F">
        <w:rPr>
          <w:lang w:val="en-US"/>
        </w:rPr>
        <w:t xml:space="preserve"> intake process for customers who </w:t>
      </w:r>
      <w:r>
        <w:rPr>
          <w:lang w:val="en-US"/>
        </w:rPr>
        <w:t>email</w:t>
      </w:r>
      <w:r w:rsidRPr="00F4318F">
        <w:rPr>
          <w:lang w:val="en-US"/>
        </w:rPr>
        <w:t xml:space="preserve"> about MIW</w:t>
      </w:r>
      <w:r>
        <w:rPr>
          <w:lang w:val="en-US"/>
        </w:rPr>
        <w:t xml:space="preserve"> or fill out the online inquiry form</w:t>
      </w:r>
      <w:r w:rsidRPr="00F4318F">
        <w:rPr>
          <w:lang w:val="en-US"/>
        </w:rPr>
        <w:t>.</w:t>
      </w:r>
      <w:r>
        <w:rPr>
          <w:lang w:val="en-US"/>
        </w:rPr>
        <w:t xml:space="preserve"> The form provides the information needed to determine initial eligibility.</w:t>
      </w:r>
    </w:p>
    <w:p w14:paraId="56AD08F8" w14:textId="77777777" w:rsidR="00CE41FF" w:rsidRDefault="000F5FB3" w:rsidP="000F5FB3">
      <w:pPr>
        <w:pStyle w:val="BodyText2"/>
        <w:numPr>
          <w:ilvl w:val="0"/>
          <w:numId w:val="184"/>
        </w:numPr>
        <w:tabs>
          <w:tab w:val="left" w:pos="810"/>
        </w:tabs>
        <w:spacing w:after="0"/>
        <w:ind w:left="810"/>
        <w:rPr>
          <w:rFonts w:cs="Arial"/>
          <w:szCs w:val="22"/>
          <w:lang w:val="en-US"/>
        </w:rPr>
      </w:pPr>
      <w:r>
        <w:rPr>
          <w:rFonts w:cs="Arial"/>
          <w:szCs w:val="22"/>
          <w:lang w:val="en-US"/>
        </w:rPr>
        <w:t>NJNG</w:t>
      </w:r>
      <w:r w:rsidR="00CE41FF" w:rsidRPr="000F5FB3">
        <w:rPr>
          <w:rFonts w:cs="Arial"/>
          <w:szCs w:val="22"/>
          <w:lang w:val="en-US"/>
        </w:rPr>
        <w:t xml:space="preserve"> checks eligibility and emails the customer </w:t>
      </w:r>
      <w:r>
        <w:rPr>
          <w:rFonts w:cs="Arial"/>
          <w:szCs w:val="22"/>
          <w:lang w:val="en-US"/>
        </w:rPr>
        <w:t>informing them if they were</w:t>
      </w:r>
      <w:r w:rsidR="00CE41FF" w:rsidRPr="000F5FB3">
        <w:rPr>
          <w:rFonts w:cs="Arial"/>
          <w:szCs w:val="22"/>
          <w:lang w:val="en-US"/>
        </w:rPr>
        <w:t xml:space="preserve"> deemed eligible.</w:t>
      </w:r>
    </w:p>
    <w:p w14:paraId="473E03D6" w14:textId="77777777" w:rsidR="000F5FB3" w:rsidRPr="000F5FB3" w:rsidRDefault="000F5FB3" w:rsidP="000F5FB3">
      <w:pPr>
        <w:pStyle w:val="BodyText2"/>
        <w:numPr>
          <w:ilvl w:val="0"/>
          <w:numId w:val="184"/>
        </w:numPr>
        <w:tabs>
          <w:tab w:val="left" w:pos="810"/>
        </w:tabs>
        <w:spacing w:after="0"/>
        <w:ind w:left="810"/>
        <w:rPr>
          <w:rFonts w:cs="Arial"/>
          <w:szCs w:val="22"/>
          <w:lang w:val="en-US"/>
        </w:rPr>
      </w:pPr>
      <w:r>
        <w:rPr>
          <w:rFonts w:cs="Arial"/>
          <w:szCs w:val="22"/>
          <w:lang w:val="en-US"/>
        </w:rPr>
        <w:t>If the customer qualifies, NJNG sends the application form.</w:t>
      </w:r>
    </w:p>
    <w:p w14:paraId="3125F83E" w14:textId="77777777" w:rsidR="000F5FB3" w:rsidRDefault="000F5FB3" w:rsidP="000F5FB3">
      <w:pPr>
        <w:pStyle w:val="BodyText2"/>
        <w:spacing w:after="0"/>
        <w:rPr>
          <w:u w:val="single"/>
          <w:lang w:val="en-US"/>
        </w:rPr>
      </w:pPr>
    </w:p>
    <w:p w14:paraId="18B131A7" w14:textId="77777777" w:rsidR="00CE41FF" w:rsidRDefault="00CE41FF" w:rsidP="000F5FB3">
      <w:pPr>
        <w:pStyle w:val="BodyText2"/>
        <w:spacing w:after="0"/>
        <w:rPr>
          <w:u w:val="single"/>
          <w:lang w:val="en-US"/>
        </w:rPr>
      </w:pPr>
      <w:r>
        <w:rPr>
          <w:u w:val="single"/>
          <w:lang w:val="en-US"/>
        </w:rPr>
        <w:t>Application Review</w:t>
      </w:r>
    </w:p>
    <w:p w14:paraId="60CA7FF3" w14:textId="77777777" w:rsidR="00CE41FF" w:rsidRDefault="00072BE5" w:rsidP="000F5FB3">
      <w:pPr>
        <w:pStyle w:val="BodyText2"/>
        <w:spacing w:after="0"/>
        <w:rPr>
          <w:lang w:val="en-US"/>
        </w:rPr>
      </w:pPr>
      <w:r>
        <w:rPr>
          <w:lang w:val="en-US"/>
        </w:rPr>
        <w:t>NJNG reviews the application for all required information. They estimate that approximately 60 percent of applicants are eligible. If the customer is eligible, they email the customer and compile documentation needed</w:t>
      </w:r>
      <w:r w:rsidR="00EF3C0F">
        <w:rPr>
          <w:lang w:val="en-US"/>
        </w:rPr>
        <w:t>,</w:t>
      </w:r>
      <w:r>
        <w:rPr>
          <w:lang w:val="en-US"/>
        </w:rPr>
        <w:t xml:space="preserve"> including the application, gas bill, and if there was a conversation with the customer</w:t>
      </w:r>
      <w:r w:rsidR="002F5B24">
        <w:rPr>
          <w:lang w:val="en-US"/>
        </w:rPr>
        <w:t>, notes</w:t>
      </w:r>
      <w:r>
        <w:rPr>
          <w:lang w:val="en-US"/>
        </w:rPr>
        <w:t xml:space="preserve"> about previous weatherization, work needed, and any other notes.</w:t>
      </w:r>
    </w:p>
    <w:p w14:paraId="539B7487" w14:textId="77777777" w:rsidR="00072BE5" w:rsidRDefault="00072BE5" w:rsidP="000F5FB3">
      <w:pPr>
        <w:pStyle w:val="BodyText2"/>
        <w:spacing w:after="0"/>
        <w:rPr>
          <w:lang w:val="en-US"/>
        </w:rPr>
      </w:pPr>
    </w:p>
    <w:p w14:paraId="0DD2446D" w14:textId="77777777" w:rsidR="00072BE5" w:rsidRPr="000F5FB3" w:rsidRDefault="00072BE5" w:rsidP="000F5FB3">
      <w:pPr>
        <w:pStyle w:val="BodyText2"/>
        <w:spacing w:after="0"/>
        <w:rPr>
          <w:lang w:val="en-US"/>
        </w:rPr>
      </w:pPr>
      <w:r>
        <w:rPr>
          <w:lang w:val="en-US"/>
        </w:rPr>
        <w:t>If the customer is not eligible, NJNG provides resources based on whether income was too low or too high. The information includes phone numbers and websites for other available energy programs.</w:t>
      </w:r>
      <w:r w:rsidR="00D43F46">
        <w:rPr>
          <w:lang w:val="en-US"/>
        </w:rPr>
        <w:t xml:space="preserve"> Customers whose incomes are too low for MIW are referred to Comfort Partners. </w:t>
      </w:r>
    </w:p>
    <w:p w14:paraId="5697B3DB" w14:textId="77777777" w:rsidR="00CE41FF" w:rsidRPr="000F5FB3" w:rsidRDefault="00CE41FF" w:rsidP="000F5FB3">
      <w:pPr>
        <w:pStyle w:val="BodyText2"/>
        <w:spacing w:after="0"/>
        <w:rPr>
          <w:lang w:val="en-US"/>
        </w:rPr>
      </w:pPr>
    </w:p>
    <w:p w14:paraId="14DBC37C" w14:textId="77777777" w:rsidR="00E942FB" w:rsidRDefault="00E942FB" w:rsidP="00E942FB">
      <w:pPr>
        <w:pStyle w:val="BodyText2"/>
        <w:keepNext/>
        <w:spacing w:after="0"/>
        <w:rPr>
          <w:u w:val="single"/>
          <w:lang w:val="en-US"/>
        </w:rPr>
      </w:pPr>
      <w:r>
        <w:rPr>
          <w:u w:val="single"/>
          <w:lang w:val="en-US"/>
        </w:rPr>
        <w:t>Service Delivery</w:t>
      </w:r>
    </w:p>
    <w:p w14:paraId="4DE7273D" w14:textId="77777777" w:rsidR="00A85B53" w:rsidRPr="00F645B1" w:rsidRDefault="00A85B53" w:rsidP="00F645B1">
      <w:pPr>
        <w:pStyle w:val="BodyText2"/>
        <w:spacing w:after="0"/>
        <w:rPr>
          <w:lang w:val="en-US"/>
        </w:rPr>
      </w:pPr>
      <w:r w:rsidRPr="00F645B1">
        <w:rPr>
          <w:lang w:val="en-US"/>
        </w:rPr>
        <w:t xml:space="preserve">NJNG is responsible for </w:t>
      </w:r>
      <w:r w:rsidR="00F333BD">
        <w:rPr>
          <w:lang w:val="en-US"/>
        </w:rPr>
        <w:t xml:space="preserve">qualifying customers, </w:t>
      </w:r>
      <w:r w:rsidRPr="00F645B1">
        <w:rPr>
          <w:lang w:val="en-US"/>
        </w:rPr>
        <w:t>scheduling</w:t>
      </w:r>
      <w:r w:rsidR="00F333BD">
        <w:rPr>
          <w:lang w:val="en-US"/>
        </w:rPr>
        <w:t xml:space="preserve"> audit</w:t>
      </w:r>
      <w:r w:rsidRPr="00F645B1">
        <w:rPr>
          <w:lang w:val="en-US"/>
        </w:rPr>
        <w:t xml:space="preserve"> appointments</w:t>
      </w:r>
      <w:r w:rsidR="00F333BD">
        <w:rPr>
          <w:lang w:val="en-US"/>
        </w:rPr>
        <w:t xml:space="preserve">, </w:t>
      </w:r>
      <w:r w:rsidRPr="00F645B1">
        <w:rPr>
          <w:lang w:val="en-US"/>
        </w:rPr>
        <w:t xml:space="preserve">and coordinating the schedules with CLEAResult. CLEAResult takes over implementation </w:t>
      </w:r>
      <w:r w:rsidR="00F645B1">
        <w:rPr>
          <w:lang w:val="en-US"/>
        </w:rPr>
        <w:t>starting with the</w:t>
      </w:r>
      <w:r w:rsidRPr="00F645B1">
        <w:rPr>
          <w:lang w:val="en-US"/>
        </w:rPr>
        <w:t xml:space="preserve"> audit.</w:t>
      </w:r>
    </w:p>
    <w:p w14:paraId="37D93C08" w14:textId="77777777" w:rsidR="00A85B53" w:rsidRPr="00F645B1" w:rsidRDefault="00A85B53" w:rsidP="00F645B1">
      <w:pPr>
        <w:pStyle w:val="BodyText2"/>
        <w:spacing w:after="0"/>
        <w:rPr>
          <w:lang w:val="en-US"/>
        </w:rPr>
      </w:pPr>
    </w:p>
    <w:p w14:paraId="23E0D5D3" w14:textId="77777777" w:rsidR="00A85B53" w:rsidRPr="00F645B1" w:rsidRDefault="009574CD" w:rsidP="00F645B1">
      <w:pPr>
        <w:pStyle w:val="BodyText2"/>
        <w:spacing w:after="0"/>
        <w:rPr>
          <w:lang w:val="en-US"/>
        </w:rPr>
      </w:pPr>
      <w:r w:rsidRPr="00F645B1">
        <w:rPr>
          <w:lang w:val="en-US"/>
        </w:rPr>
        <w:t xml:space="preserve">CLEAResult began </w:t>
      </w:r>
      <w:r w:rsidR="00F645B1">
        <w:rPr>
          <w:lang w:val="en-US"/>
        </w:rPr>
        <w:t>home assessments</w:t>
      </w:r>
      <w:r w:rsidRPr="00F645B1">
        <w:rPr>
          <w:lang w:val="en-US"/>
        </w:rPr>
        <w:t xml:space="preserve"> in mid-March</w:t>
      </w:r>
      <w:r w:rsidR="00F645B1">
        <w:rPr>
          <w:lang w:val="en-US"/>
        </w:rPr>
        <w:t xml:space="preserve"> 2022 and </w:t>
      </w:r>
      <w:r w:rsidR="00D1224B">
        <w:rPr>
          <w:lang w:val="en-US"/>
        </w:rPr>
        <w:t xml:space="preserve">no </w:t>
      </w:r>
      <w:r w:rsidR="00F645B1">
        <w:rPr>
          <w:lang w:val="en-US"/>
        </w:rPr>
        <w:t xml:space="preserve">installations </w:t>
      </w:r>
      <w:r w:rsidR="00D1224B">
        <w:rPr>
          <w:lang w:val="en-US"/>
        </w:rPr>
        <w:t>were completed by the</w:t>
      </w:r>
      <w:r w:rsidR="00DA5A3D">
        <w:rPr>
          <w:lang w:val="en-US"/>
        </w:rPr>
        <w:t xml:space="preserve"> end of June</w:t>
      </w:r>
      <w:r w:rsidR="00F645B1">
        <w:rPr>
          <w:lang w:val="en-US"/>
        </w:rPr>
        <w:t xml:space="preserve"> 2022.</w:t>
      </w:r>
    </w:p>
    <w:p w14:paraId="0377CE1B" w14:textId="77777777" w:rsidR="00A85B53" w:rsidRPr="00F645B1" w:rsidRDefault="00A85B53" w:rsidP="00F645B1">
      <w:pPr>
        <w:pStyle w:val="BodyText2"/>
        <w:spacing w:after="0"/>
        <w:rPr>
          <w:lang w:val="en-US"/>
        </w:rPr>
      </w:pPr>
    </w:p>
    <w:p w14:paraId="262A9C1B" w14:textId="77777777" w:rsidR="00A85B53" w:rsidRPr="00F645B1" w:rsidRDefault="00A85B53" w:rsidP="00F645B1">
      <w:pPr>
        <w:pStyle w:val="BodyText2"/>
        <w:spacing w:after="0"/>
        <w:rPr>
          <w:lang w:val="en-US"/>
        </w:rPr>
      </w:pPr>
      <w:r w:rsidRPr="00F645B1">
        <w:rPr>
          <w:lang w:val="en-US"/>
        </w:rPr>
        <w:t xml:space="preserve">CLEAResult has a team of senior energy auditors </w:t>
      </w:r>
      <w:r w:rsidR="00F645B1">
        <w:rPr>
          <w:lang w:val="en-US"/>
        </w:rPr>
        <w:t>with the BPI B</w:t>
      </w:r>
      <w:r w:rsidR="00F645B1" w:rsidRPr="00F645B1">
        <w:rPr>
          <w:lang w:val="en-US"/>
        </w:rPr>
        <w:t xml:space="preserve">uilding </w:t>
      </w:r>
      <w:r w:rsidR="00F645B1">
        <w:rPr>
          <w:lang w:val="en-US"/>
        </w:rPr>
        <w:t>A</w:t>
      </w:r>
      <w:r w:rsidR="00F645B1" w:rsidRPr="00F645B1">
        <w:rPr>
          <w:lang w:val="en-US"/>
        </w:rPr>
        <w:t>nalyst</w:t>
      </w:r>
      <w:r w:rsidR="00F645B1">
        <w:rPr>
          <w:lang w:val="en-US"/>
        </w:rPr>
        <w:t xml:space="preserve"> </w:t>
      </w:r>
      <w:r w:rsidRPr="00F645B1">
        <w:rPr>
          <w:lang w:val="en-US"/>
        </w:rPr>
        <w:t>certification</w:t>
      </w:r>
      <w:r w:rsidR="00F645B1">
        <w:rPr>
          <w:lang w:val="en-US"/>
        </w:rPr>
        <w:t>. S</w:t>
      </w:r>
      <w:r w:rsidRPr="00F645B1">
        <w:rPr>
          <w:lang w:val="en-US"/>
        </w:rPr>
        <w:t xml:space="preserve">ome have other certifications as well. On average, these auditors have six years of experience. </w:t>
      </w:r>
    </w:p>
    <w:p w14:paraId="4BB3776C" w14:textId="77777777" w:rsidR="00A85B53" w:rsidRDefault="00A85B53" w:rsidP="00F645B1">
      <w:pPr>
        <w:pStyle w:val="BodyText2"/>
        <w:spacing w:after="0"/>
        <w:rPr>
          <w:lang w:val="en-US"/>
        </w:rPr>
      </w:pPr>
    </w:p>
    <w:p w14:paraId="3EF94C3E" w14:textId="77777777" w:rsidR="009574CD" w:rsidRDefault="00F645B1" w:rsidP="00F645B1">
      <w:pPr>
        <w:pStyle w:val="BodyText2"/>
        <w:spacing w:after="0"/>
        <w:rPr>
          <w:lang w:val="en-US"/>
        </w:rPr>
      </w:pPr>
      <w:r>
        <w:rPr>
          <w:lang w:val="en-US"/>
        </w:rPr>
        <w:t xml:space="preserve">Initial audits did not include direct install. </w:t>
      </w:r>
      <w:r w:rsidR="009574CD" w:rsidRPr="00F645B1">
        <w:rPr>
          <w:lang w:val="en-US"/>
        </w:rPr>
        <w:t>The direct install measures will include LED</w:t>
      </w:r>
      <w:r w:rsidR="00EF3C0F">
        <w:rPr>
          <w:lang w:val="en-US"/>
        </w:rPr>
        <w:t>s</w:t>
      </w:r>
      <w:r w:rsidR="009574CD" w:rsidRPr="00F645B1">
        <w:rPr>
          <w:lang w:val="en-US"/>
        </w:rPr>
        <w:t xml:space="preserve">, faucet aerators, showerheads, power strips, </w:t>
      </w:r>
      <w:r>
        <w:rPr>
          <w:lang w:val="en-US"/>
        </w:rPr>
        <w:t xml:space="preserve">smart thermostats, </w:t>
      </w:r>
      <w:r w:rsidR="009574CD" w:rsidRPr="00F645B1">
        <w:rPr>
          <w:lang w:val="en-US"/>
        </w:rPr>
        <w:t>pipe insulation</w:t>
      </w:r>
      <w:r>
        <w:rPr>
          <w:lang w:val="en-US"/>
        </w:rPr>
        <w:t>, dryer venting, and carbon monoxide detectors</w:t>
      </w:r>
      <w:r w:rsidR="009574CD" w:rsidRPr="00F645B1">
        <w:rPr>
          <w:lang w:val="en-US"/>
        </w:rPr>
        <w:t>. They will also check the water heater temperature and reduce it if needed.</w:t>
      </w:r>
      <w:r w:rsidR="00D1224B">
        <w:rPr>
          <w:lang w:val="en-US"/>
        </w:rPr>
        <w:t xml:space="preserve"> Eligible measures were installed at the follow-up visit.</w:t>
      </w:r>
    </w:p>
    <w:p w14:paraId="7CEEB079" w14:textId="77777777" w:rsidR="00381355" w:rsidRDefault="00381355" w:rsidP="00F645B1">
      <w:pPr>
        <w:pStyle w:val="BodyText2"/>
        <w:spacing w:after="0"/>
        <w:rPr>
          <w:lang w:val="en-US"/>
        </w:rPr>
      </w:pPr>
    </w:p>
    <w:p w14:paraId="6BF51CDF" w14:textId="77777777" w:rsidR="00381355" w:rsidRPr="00381355" w:rsidRDefault="00381355" w:rsidP="00381355">
      <w:pPr>
        <w:pStyle w:val="BodyText2"/>
        <w:keepNext/>
        <w:spacing w:after="0"/>
        <w:rPr>
          <w:u w:val="single"/>
          <w:lang w:val="en-US"/>
        </w:rPr>
      </w:pPr>
      <w:r w:rsidRPr="00381355">
        <w:rPr>
          <w:u w:val="single"/>
          <w:lang w:val="en-US"/>
        </w:rPr>
        <w:t>Health &amp; Safety</w:t>
      </w:r>
    </w:p>
    <w:p w14:paraId="35618E39" w14:textId="77777777" w:rsidR="00381355" w:rsidRPr="00381355" w:rsidRDefault="00381355" w:rsidP="00381355">
      <w:pPr>
        <w:pStyle w:val="BodyText2"/>
        <w:spacing w:after="0"/>
        <w:rPr>
          <w:lang w:val="en-US"/>
        </w:rPr>
      </w:pPr>
      <w:r w:rsidRPr="00381355">
        <w:rPr>
          <w:lang w:val="en-US"/>
        </w:rPr>
        <w:t xml:space="preserve">When gas leaks are identified, CLEAResult contacts NJNG immediately. </w:t>
      </w:r>
      <w:r>
        <w:rPr>
          <w:lang w:val="en-US"/>
        </w:rPr>
        <w:t>O</w:t>
      </w:r>
      <w:r w:rsidRPr="00381355">
        <w:rPr>
          <w:lang w:val="en-US"/>
        </w:rPr>
        <w:t>ther issues that need to be addressed before moving forward</w:t>
      </w:r>
      <w:r>
        <w:rPr>
          <w:lang w:val="en-US"/>
        </w:rPr>
        <w:t xml:space="preserve"> include the following.</w:t>
      </w:r>
      <w:r w:rsidRPr="00381355">
        <w:rPr>
          <w:lang w:val="en-US"/>
        </w:rPr>
        <w:t xml:space="preserve"> </w:t>
      </w:r>
    </w:p>
    <w:p w14:paraId="7A99FA3E" w14:textId="77777777" w:rsidR="00381355" w:rsidRPr="00381355" w:rsidRDefault="00381355" w:rsidP="00381355">
      <w:pPr>
        <w:pStyle w:val="BodyText2"/>
        <w:numPr>
          <w:ilvl w:val="0"/>
          <w:numId w:val="184"/>
        </w:numPr>
        <w:tabs>
          <w:tab w:val="left" w:pos="810"/>
        </w:tabs>
        <w:spacing w:after="0"/>
        <w:ind w:left="810"/>
        <w:rPr>
          <w:rFonts w:cs="Arial"/>
          <w:szCs w:val="22"/>
          <w:lang w:val="en-US"/>
        </w:rPr>
      </w:pPr>
      <w:r>
        <w:rPr>
          <w:rFonts w:cs="Arial"/>
          <w:szCs w:val="22"/>
          <w:lang w:val="en-US"/>
        </w:rPr>
        <w:t>F</w:t>
      </w:r>
      <w:r w:rsidRPr="00381355">
        <w:rPr>
          <w:rFonts w:cs="Arial"/>
          <w:szCs w:val="22"/>
          <w:lang w:val="en-US"/>
        </w:rPr>
        <w:t>oundation issues</w:t>
      </w:r>
    </w:p>
    <w:p w14:paraId="00221F0E" w14:textId="77777777" w:rsidR="00381355" w:rsidRPr="00381355" w:rsidRDefault="00381355" w:rsidP="00381355">
      <w:pPr>
        <w:pStyle w:val="BodyText2"/>
        <w:numPr>
          <w:ilvl w:val="0"/>
          <w:numId w:val="184"/>
        </w:numPr>
        <w:tabs>
          <w:tab w:val="left" w:pos="810"/>
        </w:tabs>
        <w:spacing w:after="0"/>
        <w:ind w:left="810"/>
        <w:rPr>
          <w:rFonts w:cs="Arial"/>
          <w:szCs w:val="22"/>
          <w:lang w:val="en-US"/>
        </w:rPr>
      </w:pPr>
      <w:r>
        <w:rPr>
          <w:rFonts w:cs="Arial"/>
          <w:szCs w:val="22"/>
          <w:lang w:val="en-US"/>
        </w:rPr>
        <w:t>C</w:t>
      </w:r>
      <w:r w:rsidRPr="00381355">
        <w:rPr>
          <w:rFonts w:cs="Arial"/>
          <w:szCs w:val="22"/>
          <w:lang w:val="en-US"/>
        </w:rPr>
        <w:t>rawlspace moisture issues</w:t>
      </w:r>
    </w:p>
    <w:p w14:paraId="380DF962" w14:textId="77777777" w:rsidR="00381355" w:rsidRPr="00381355" w:rsidRDefault="00381355" w:rsidP="00381355">
      <w:pPr>
        <w:pStyle w:val="BodyText2"/>
        <w:numPr>
          <w:ilvl w:val="0"/>
          <w:numId w:val="184"/>
        </w:numPr>
        <w:tabs>
          <w:tab w:val="left" w:pos="810"/>
        </w:tabs>
        <w:spacing w:after="0"/>
        <w:ind w:left="810"/>
        <w:rPr>
          <w:rFonts w:cs="Arial"/>
          <w:szCs w:val="22"/>
          <w:lang w:val="en-US"/>
        </w:rPr>
      </w:pPr>
      <w:r>
        <w:rPr>
          <w:rFonts w:cs="Arial"/>
          <w:szCs w:val="22"/>
          <w:lang w:val="en-US"/>
        </w:rPr>
        <w:t>R</w:t>
      </w:r>
      <w:r w:rsidRPr="00381355">
        <w:rPr>
          <w:rFonts w:cs="Arial"/>
          <w:szCs w:val="22"/>
          <w:lang w:val="en-US"/>
        </w:rPr>
        <w:t>oof leaks</w:t>
      </w:r>
    </w:p>
    <w:p w14:paraId="0B24FF45" w14:textId="77777777" w:rsidR="00381355" w:rsidRPr="00381355" w:rsidRDefault="00381355" w:rsidP="00381355">
      <w:pPr>
        <w:pStyle w:val="BodyText2"/>
        <w:numPr>
          <w:ilvl w:val="0"/>
          <w:numId w:val="184"/>
        </w:numPr>
        <w:tabs>
          <w:tab w:val="left" w:pos="810"/>
        </w:tabs>
        <w:spacing w:after="0"/>
        <w:ind w:left="810"/>
        <w:rPr>
          <w:rFonts w:cs="Arial"/>
          <w:szCs w:val="22"/>
          <w:lang w:val="en-US"/>
        </w:rPr>
      </w:pPr>
      <w:r>
        <w:rPr>
          <w:rFonts w:cs="Arial"/>
          <w:szCs w:val="22"/>
          <w:lang w:val="en-US"/>
        </w:rPr>
        <w:t>A</w:t>
      </w:r>
      <w:r w:rsidRPr="00381355">
        <w:rPr>
          <w:rFonts w:cs="Arial"/>
          <w:szCs w:val="22"/>
          <w:lang w:val="en-US"/>
        </w:rPr>
        <w:t xml:space="preserve">tmospheric water heaters that do not draft </w:t>
      </w:r>
      <w:proofErr w:type="gramStart"/>
      <w:r w:rsidRPr="00381355">
        <w:rPr>
          <w:rFonts w:cs="Arial"/>
          <w:szCs w:val="22"/>
          <w:lang w:val="en-US"/>
        </w:rPr>
        <w:t>properly</w:t>
      </w:r>
      <w:proofErr w:type="gramEnd"/>
    </w:p>
    <w:p w14:paraId="2561B3B0" w14:textId="77777777" w:rsidR="00381355" w:rsidRDefault="00381355" w:rsidP="00381355">
      <w:pPr>
        <w:pStyle w:val="BodyText2"/>
        <w:spacing w:after="0"/>
        <w:rPr>
          <w:szCs w:val="24"/>
          <w:lang w:val="en-US"/>
        </w:rPr>
      </w:pPr>
    </w:p>
    <w:p w14:paraId="30373491" w14:textId="77777777" w:rsidR="00381355" w:rsidRPr="00381355" w:rsidRDefault="00381355" w:rsidP="00381355">
      <w:pPr>
        <w:pStyle w:val="BodyText2"/>
        <w:spacing w:after="0"/>
        <w:rPr>
          <w:lang w:val="en-US"/>
        </w:rPr>
      </w:pPr>
      <w:r w:rsidRPr="00381355">
        <w:rPr>
          <w:lang w:val="en-US"/>
        </w:rPr>
        <w:lastRenderedPageBreak/>
        <w:t>The CLEAResult auditor can resolve gas leaks on the spot if they are not too severe. The other issues can be addressed, but it is difficult with only $1,500 allowed for health and safety.</w:t>
      </w:r>
    </w:p>
    <w:p w14:paraId="50E8590B" w14:textId="77777777" w:rsidR="00381355" w:rsidRDefault="00381355" w:rsidP="00381355">
      <w:pPr>
        <w:pStyle w:val="BodyText2"/>
        <w:spacing w:after="0"/>
        <w:rPr>
          <w:lang w:val="en-US"/>
        </w:rPr>
      </w:pPr>
    </w:p>
    <w:p w14:paraId="7CACE7F0" w14:textId="77777777" w:rsidR="00A81149" w:rsidRPr="00381355" w:rsidRDefault="00A81149" w:rsidP="00A81149">
      <w:pPr>
        <w:pStyle w:val="BodyText2"/>
        <w:spacing w:after="0"/>
        <w:rPr>
          <w:szCs w:val="24"/>
          <w:lang w:val="en-US"/>
        </w:rPr>
      </w:pPr>
      <w:r>
        <w:rPr>
          <w:szCs w:val="24"/>
          <w:lang w:val="en-US"/>
        </w:rPr>
        <w:t>CLEAResult has seen some m</w:t>
      </w:r>
      <w:r w:rsidRPr="00381355">
        <w:rPr>
          <w:szCs w:val="24"/>
          <w:lang w:val="en-US"/>
        </w:rPr>
        <w:t>oisture issues</w:t>
      </w:r>
      <w:r>
        <w:rPr>
          <w:szCs w:val="24"/>
          <w:lang w:val="en-US"/>
        </w:rPr>
        <w:t xml:space="preserve"> in their initial work, but they </w:t>
      </w:r>
      <w:r w:rsidRPr="00381355">
        <w:rPr>
          <w:szCs w:val="24"/>
          <w:lang w:val="en-US"/>
        </w:rPr>
        <w:t xml:space="preserve">were not severe and were not </w:t>
      </w:r>
      <w:r>
        <w:rPr>
          <w:szCs w:val="24"/>
          <w:lang w:val="en-US"/>
        </w:rPr>
        <w:t>a</w:t>
      </w:r>
      <w:r w:rsidRPr="00381355">
        <w:rPr>
          <w:szCs w:val="24"/>
          <w:lang w:val="en-US"/>
        </w:rPr>
        <w:t xml:space="preserve"> barrier to weatherization work. There were also some gas leaks</w:t>
      </w:r>
      <w:r>
        <w:rPr>
          <w:szCs w:val="24"/>
          <w:lang w:val="en-US"/>
        </w:rPr>
        <w:t xml:space="preserve"> that</w:t>
      </w:r>
      <w:r w:rsidRPr="00381355">
        <w:rPr>
          <w:szCs w:val="24"/>
          <w:lang w:val="en-US"/>
        </w:rPr>
        <w:t xml:space="preserve"> CLEAResult </w:t>
      </w:r>
      <w:r>
        <w:rPr>
          <w:szCs w:val="24"/>
          <w:lang w:val="en-US"/>
        </w:rPr>
        <w:t>corrected</w:t>
      </w:r>
      <w:r w:rsidRPr="00381355">
        <w:rPr>
          <w:szCs w:val="24"/>
          <w:lang w:val="en-US"/>
        </w:rPr>
        <w:t xml:space="preserve">. </w:t>
      </w:r>
    </w:p>
    <w:p w14:paraId="104AE670" w14:textId="77777777" w:rsidR="00A81149" w:rsidRPr="00381355" w:rsidRDefault="00A81149" w:rsidP="00381355">
      <w:pPr>
        <w:pStyle w:val="BodyText2"/>
        <w:spacing w:after="0"/>
        <w:rPr>
          <w:lang w:val="en-US"/>
        </w:rPr>
      </w:pPr>
    </w:p>
    <w:p w14:paraId="24772118" w14:textId="77777777" w:rsidR="009574CD" w:rsidRPr="00F645B1" w:rsidRDefault="009574CD" w:rsidP="00F645B1">
      <w:pPr>
        <w:pStyle w:val="BodyText2"/>
        <w:spacing w:after="0"/>
        <w:rPr>
          <w:lang w:val="en-US"/>
        </w:rPr>
      </w:pPr>
      <w:r w:rsidRPr="00F645B1">
        <w:rPr>
          <w:lang w:val="en-US"/>
        </w:rPr>
        <w:t>CLEAResult consults NJNG on a case-by-case basis. If the house has serious issues, they will discuss whether they should pursue the work scope.</w:t>
      </w:r>
    </w:p>
    <w:p w14:paraId="093D575C" w14:textId="77777777" w:rsidR="009574CD" w:rsidRPr="00F645B1" w:rsidRDefault="009574CD" w:rsidP="00F645B1">
      <w:pPr>
        <w:pStyle w:val="BodyText2"/>
        <w:spacing w:after="0"/>
        <w:rPr>
          <w:lang w:val="en-US"/>
        </w:rPr>
      </w:pPr>
    </w:p>
    <w:p w14:paraId="114D1C66" w14:textId="77777777" w:rsidR="00F645B1" w:rsidRDefault="00F645B1" w:rsidP="00F645B1">
      <w:pPr>
        <w:pStyle w:val="BodyText2"/>
        <w:keepNext/>
        <w:spacing w:after="0"/>
        <w:rPr>
          <w:u w:val="single"/>
          <w:lang w:val="en-US"/>
        </w:rPr>
      </w:pPr>
      <w:r w:rsidRPr="00F645B1">
        <w:rPr>
          <w:u w:val="single"/>
          <w:lang w:val="en-US"/>
        </w:rPr>
        <w:t>Subcontracting</w:t>
      </w:r>
    </w:p>
    <w:p w14:paraId="56471C77" w14:textId="77777777" w:rsidR="003326AF" w:rsidRPr="003326AF" w:rsidRDefault="003326AF" w:rsidP="003326AF">
      <w:pPr>
        <w:pStyle w:val="BodyText2"/>
        <w:spacing w:after="0"/>
        <w:rPr>
          <w:lang w:val="en-US"/>
        </w:rPr>
      </w:pPr>
      <w:r w:rsidRPr="003326AF">
        <w:rPr>
          <w:lang w:val="en-US"/>
        </w:rPr>
        <w:t xml:space="preserve">CLEAResult </w:t>
      </w:r>
      <w:r>
        <w:rPr>
          <w:lang w:val="en-US"/>
        </w:rPr>
        <w:t>initially</w:t>
      </w:r>
      <w:r w:rsidRPr="003326AF">
        <w:rPr>
          <w:lang w:val="en-US"/>
        </w:rPr>
        <w:t xml:space="preserve"> manag</w:t>
      </w:r>
      <w:r>
        <w:rPr>
          <w:lang w:val="en-US"/>
        </w:rPr>
        <w:t>ed</w:t>
      </w:r>
      <w:r w:rsidRPr="003326AF">
        <w:rPr>
          <w:lang w:val="en-US"/>
        </w:rPr>
        <w:t xml:space="preserve"> </w:t>
      </w:r>
      <w:r>
        <w:rPr>
          <w:lang w:val="en-US"/>
        </w:rPr>
        <w:t>the installations</w:t>
      </w:r>
      <w:r w:rsidRPr="003326AF">
        <w:rPr>
          <w:lang w:val="en-US"/>
        </w:rPr>
        <w:t xml:space="preserve"> internally because there </w:t>
      </w:r>
      <w:r>
        <w:rPr>
          <w:lang w:val="en-US"/>
        </w:rPr>
        <w:t>were</w:t>
      </w:r>
      <w:r w:rsidRPr="003326AF">
        <w:rPr>
          <w:lang w:val="en-US"/>
        </w:rPr>
        <w:t xml:space="preserve"> not enough jobs to justify bringing in subcontractor</w:t>
      </w:r>
      <w:r>
        <w:rPr>
          <w:lang w:val="en-US"/>
        </w:rPr>
        <w:t xml:space="preserve">s and the internal work makes it </w:t>
      </w:r>
      <w:r w:rsidRPr="003326AF">
        <w:rPr>
          <w:lang w:val="en-US"/>
        </w:rPr>
        <w:t>easier to manage the installation</w:t>
      </w:r>
      <w:r>
        <w:rPr>
          <w:lang w:val="en-US"/>
        </w:rPr>
        <w:t xml:space="preserve"> quality. Their installation staff are also BPI Building Analyst certified.</w:t>
      </w:r>
    </w:p>
    <w:p w14:paraId="011BEFE7" w14:textId="77777777" w:rsidR="003326AF" w:rsidRPr="00F645B1" w:rsidRDefault="003326AF" w:rsidP="00F645B1">
      <w:pPr>
        <w:pStyle w:val="BodyText2"/>
        <w:keepNext/>
        <w:spacing w:after="0"/>
        <w:rPr>
          <w:u w:val="single"/>
          <w:lang w:val="en-US"/>
        </w:rPr>
      </w:pPr>
    </w:p>
    <w:p w14:paraId="27CF2F43" w14:textId="77777777" w:rsidR="00EA2F1B" w:rsidRPr="003326AF" w:rsidRDefault="007E6427" w:rsidP="003326AF">
      <w:pPr>
        <w:pStyle w:val="BodyText2"/>
        <w:spacing w:after="0"/>
        <w:rPr>
          <w:lang w:val="en-US"/>
        </w:rPr>
      </w:pPr>
      <w:r w:rsidRPr="00F645B1">
        <w:rPr>
          <w:lang w:val="en-US"/>
        </w:rPr>
        <w:t>CLEAResult ha</w:t>
      </w:r>
      <w:r w:rsidR="00642BD2">
        <w:rPr>
          <w:lang w:val="en-US"/>
        </w:rPr>
        <w:t>s</w:t>
      </w:r>
      <w:r w:rsidRPr="00F645B1">
        <w:rPr>
          <w:lang w:val="en-US"/>
        </w:rPr>
        <w:t xml:space="preserve"> plans for subcontracting MIW service delivery. They </w:t>
      </w:r>
      <w:r w:rsidR="00F645B1">
        <w:rPr>
          <w:lang w:val="en-US"/>
        </w:rPr>
        <w:t>have discussed</w:t>
      </w:r>
      <w:r w:rsidRPr="00F645B1">
        <w:rPr>
          <w:lang w:val="en-US"/>
        </w:rPr>
        <w:t xml:space="preserve"> three different </w:t>
      </w:r>
      <w:r w:rsidR="003326AF">
        <w:rPr>
          <w:lang w:val="en-US"/>
        </w:rPr>
        <w:t xml:space="preserve">weatherization </w:t>
      </w:r>
      <w:r w:rsidRPr="00F645B1">
        <w:rPr>
          <w:lang w:val="en-US"/>
        </w:rPr>
        <w:t>contractors</w:t>
      </w:r>
      <w:r w:rsidR="003326AF">
        <w:rPr>
          <w:lang w:val="en-US"/>
        </w:rPr>
        <w:t>, two heating contractors, two plumbing contractors, one electrician, and one durability repair contractor (for roof leaks, foundation leaks, etc.)</w:t>
      </w:r>
      <w:r w:rsidRPr="00F645B1">
        <w:rPr>
          <w:lang w:val="en-US"/>
        </w:rPr>
        <w:t xml:space="preserve">. </w:t>
      </w:r>
      <w:r w:rsidR="00F645B1">
        <w:rPr>
          <w:lang w:val="en-US"/>
        </w:rPr>
        <w:t xml:space="preserve">These contractors </w:t>
      </w:r>
      <w:r w:rsidR="00CE41FF" w:rsidRPr="00F645B1">
        <w:rPr>
          <w:lang w:val="en-US"/>
        </w:rPr>
        <w:t xml:space="preserve">have a history with the Comfort Partners </w:t>
      </w:r>
      <w:r w:rsidR="00EF3C0F">
        <w:rPr>
          <w:lang w:val="en-US"/>
        </w:rPr>
        <w:t>p</w:t>
      </w:r>
      <w:r w:rsidR="00CE41FF" w:rsidRPr="00F645B1">
        <w:rPr>
          <w:lang w:val="en-US"/>
        </w:rPr>
        <w:t>rogram.</w:t>
      </w:r>
      <w:r w:rsidR="003326AF">
        <w:rPr>
          <w:lang w:val="en-US"/>
        </w:rPr>
        <w:t xml:space="preserve"> </w:t>
      </w:r>
      <w:r w:rsidR="00E2018C">
        <w:rPr>
          <w:lang w:val="en-US"/>
        </w:rPr>
        <w:t xml:space="preserve">CLEAResult </w:t>
      </w:r>
      <w:r w:rsidR="003326AF">
        <w:rPr>
          <w:lang w:val="en-US"/>
        </w:rPr>
        <w:t xml:space="preserve">also looked </w:t>
      </w:r>
      <w:r w:rsidR="00EA2F1B" w:rsidRPr="003326AF">
        <w:rPr>
          <w:lang w:val="en-US"/>
        </w:rPr>
        <w:t>for contractors that satisf</w:t>
      </w:r>
      <w:r w:rsidR="003326AF">
        <w:rPr>
          <w:lang w:val="en-US"/>
        </w:rPr>
        <w:t>ied</w:t>
      </w:r>
      <w:r w:rsidR="00EA2F1B" w:rsidRPr="003326AF">
        <w:rPr>
          <w:lang w:val="en-US"/>
        </w:rPr>
        <w:t xml:space="preserve"> the program’s criteria for background checks and insurance requirements. In terms of diversity, CLEAResult is making efforts to ensure that the contractors represent the communities NJNG serves.</w:t>
      </w:r>
    </w:p>
    <w:p w14:paraId="5254D59D" w14:textId="77777777" w:rsidR="00A85B53" w:rsidRDefault="00A85B53" w:rsidP="00CE41FF">
      <w:pPr>
        <w:tabs>
          <w:tab w:val="left" w:pos="1080"/>
        </w:tabs>
        <w:ind w:left="810"/>
        <w:jc w:val="both"/>
        <w:rPr>
          <w:rFonts w:ascii="Calibri" w:hAnsi="Calibri" w:cs="Arial"/>
          <w:b/>
          <w:bCs/>
          <w:sz w:val="22"/>
          <w:szCs w:val="22"/>
        </w:rPr>
      </w:pPr>
    </w:p>
    <w:p w14:paraId="1B93B6D3" w14:textId="77777777" w:rsidR="003F032F" w:rsidRDefault="00995F87" w:rsidP="00C00E44">
      <w:pPr>
        <w:pStyle w:val="BodyText2"/>
        <w:keepNext/>
        <w:spacing w:after="0"/>
        <w:rPr>
          <w:u w:val="single"/>
          <w:lang w:val="en-US"/>
        </w:rPr>
      </w:pPr>
      <w:r>
        <w:rPr>
          <w:u w:val="single"/>
          <w:lang w:val="en-US"/>
        </w:rPr>
        <w:t>Participation</w:t>
      </w:r>
    </w:p>
    <w:p w14:paraId="0CD98317" w14:textId="77777777" w:rsidR="009574CD" w:rsidRDefault="00381355" w:rsidP="00381355">
      <w:pPr>
        <w:pStyle w:val="BodyText2"/>
        <w:spacing w:after="0"/>
        <w:rPr>
          <w:szCs w:val="24"/>
          <w:lang w:val="en-US"/>
        </w:rPr>
      </w:pPr>
      <w:r>
        <w:rPr>
          <w:szCs w:val="24"/>
          <w:lang w:val="en-US"/>
        </w:rPr>
        <w:t>NJNG developed MIW s</w:t>
      </w:r>
      <w:r w:rsidR="009574CD" w:rsidRPr="009574CD">
        <w:rPr>
          <w:szCs w:val="24"/>
          <w:lang w:val="en-US"/>
        </w:rPr>
        <w:t xml:space="preserve">ervice delivery targets </w:t>
      </w:r>
      <w:r w:rsidR="009574CD" w:rsidRPr="00381355">
        <w:rPr>
          <w:szCs w:val="24"/>
          <w:lang w:val="en-US"/>
        </w:rPr>
        <w:t>based upon estimates of the eligible population who participated in NJ SHARES or</w:t>
      </w:r>
      <w:r w:rsidR="00A20ABA">
        <w:rPr>
          <w:szCs w:val="24"/>
          <w:lang w:val="en-US"/>
        </w:rPr>
        <w:t xml:space="preserve"> Payment Assistance for Gas and Electric</w:t>
      </w:r>
      <w:r w:rsidR="009574CD" w:rsidRPr="00381355">
        <w:rPr>
          <w:szCs w:val="24"/>
          <w:lang w:val="en-US"/>
        </w:rPr>
        <w:t xml:space="preserve"> </w:t>
      </w:r>
      <w:r w:rsidR="00A20ABA">
        <w:rPr>
          <w:szCs w:val="24"/>
          <w:lang w:val="en-US"/>
        </w:rPr>
        <w:t>(</w:t>
      </w:r>
      <w:r w:rsidR="009574CD" w:rsidRPr="00381355">
        <w:rPr>
          <w:szCs w:val="24"/>
          <w:lang w:val="en-US"/>
        </w:rPr>
        <w:t>PAGE</w:t>
      </w:r>
      <w:r w:rsidR="00A20ABA">
        <w:rPr>
          <w:szCs w:val="24"/>
          <w:lang w:val="en-US"/>
        </w:rPr>
        <w:t>)</w:t>
      </w:r>
      <w:r w:rsidR="0057122C">
        <w:rPr>
          <w:rStyle w:val="FootnoteReference"/>
          <w:szCs w:val="24"/>
          <w:lang w:val="en-US"/>
        </w:rPr>
        <w:footnoteReference w:id="11"/>
      </w:r>
      <w:r w:rsidR="009574CD" w:rsidRPr="00381355">
        <w:rPr>
          <w:szCs w:val="24"/>
          <w:lang w:val="en-US"/>
        </w:rPr>
        <w:t xml:space="preserve"> and response rates that NJNG has previously achieved from mailings and other outreach activities. The targets also account for the fact that the program is new.</w:t>
      </w:r>
    </w:p>
    <w:p w14:paraId="0F86B2F2" w14:textId="77777777" w:rsidR="00381355" w:rsidRDefault="00381355" w:rsidP="00381355">
      <w:pPr>
        <w:pStyle w:val="BodyText2"/>
        <w:spacing w:after="0"/>
        <w:rPr>
          <w:szCs w:val="24"/>
          <w:lang w:val="en-US"/>
        </w:rPr>
      </w:pPr>
    </w:p>
    <w:p w14:paraId="3D8B9A1F" w14:textId="77777777" w:rsidR="00381355" w:rsidRDefault="00381355" w:rsidP="00381355">
      <w:pPr>
        <w:pStyle w:val="BodyText2"/>
        <w:spacing w:after="0"/>
        <w:rPr>
          <w:szCs w:val="24"/>
          <w:lang w:val="en-US"/>
        </w:rPr>
      </w:pPr>
      <w:r>
        <w:rPr>
          <w:szCs w:val="24"/>
          <w:lang w:val="en-US"/>
        </w:rPr>
        <w:t>The MIW did not complete jobs in PY1 but had a good pipeline as of August 2022.</w:t>
      </w:r>
    </w:p>
    <w:p w14:paraId="2FA4778C" w14:textId="77777777" w:rsidR="00381355" w:rsidRDefault="00381355" w:rsidP="00381355">
      <w:pPr>
        <w:pStyle w:val="BodyText2"/>
        <w:numPr>
          <w:ilvl w:val="0"/>
          <w:numId w:val="184"/>
        </w:numPr>
        <w:tabs>
          <w:tab w:val="left" w:pos="810"/>
        </w:tabs>
        <w:spacing w:after="0"/>
        <w:ind w:left="810"/>
        <w:rPr>
          <w:rFonts w:cs="Arial"/>
          <w:szCs w:val="22"/>
          <w:lang w:val="en-US"/>
        </w:rPr>
      </w:pPr>
      <w:r>
        <w:rPr>
          <w:rFonts w:cs="Arial"/>
          <w:szCs w:val="22"/>
          <w:lang w:val="en-US"/>
        </w:rPr>
        <w:t xml:space="preserve">54 audits </w:t>
      </w:r>
      <w:proofErr w:type="gramStart"/>
      <w:r>
        <w:rPr>
          <w:rFonts w:cs="Arial"/>
          <w:szCs w:val="22"/>
          <w:lang w:val="en-US"/>
        </w:rPr>
        <w:t>completed</w:t>
      </w:r>
      <w:proofErr w:type="gramEnd"/>
    </w:p>
    <w:p w14:paraId="538AF8FF" w14:textId="77777777" w:rsidR="00BD2B56" w:rsidRDefault="00BD2B56" w:rsidP="00381355">
      <w:pPr>
        <w:pStyle w:val="BodyText2"/>
        <w:numPr>
          <w:ilvl w:val="0"/>
          <w:numId w:val="184"/>
        </w:numPr>
        <w:tabs>
          <w:tab w:val="left" w:pos="810"/>
        </w:tabs>
        <w:spacing w:after="0"/>
        <w:ind w:left="810"/>
        <w:rPr>
          <w:rFonts w:cs="Arial"/>
          <w:szCs w:val="22"/>
          <w:lang w:val="en-US"/>
        </w:rPr>
      </w:pPr>
      <w:r>
        <w:rPr>
          <w:rFonts w:cs="Arial"/>
          <w:szCs w:val="22"/>
          <w:lang w:val="en-US"/>
        </w:rPr>
        <w:t>35 under work scope review</w:t>
      </w:r>
    </w:p>
    <w:p w14:paraId="157F1EE3" w14:textId="77777777" w:rsidR="00E94475" w:rsidRDefault="00E94475" w:rsidP="00381355">
      <w:pPr>
        <w:pStyle w:val="BodyText2"/>
        <w:numPr>
          <w:ilvl w:val="0"/>
          <w:numId w:val="184"/>
        </w:numPr>
        <w:tabs>
          <w:tab w:val="left" w:pos="810"/>
        </w:tabs>
        <w:spacing w:after="0"/>
        <w:ind w:left="810"/>
        <w:rPr>
          <w:rFonts w:cs="Arial"/>
          <w:szCs w:val="22"/>
          <w:lang w:val="en-US"/>
        </w:rPr>
      </w:pPr>
      <w:r>
        <w:rPr>
          <w:rFonts w:cs="Arial"/>
          <w:szCs w:val="22"/>
          <w:lang w:val="en-US"/>
        </w:rPr>
        <w:t xml:space="preserve">11 jobs were approved but the installations were not yet </w:t>
      </w:r>
      <w:proofErr w:type="gramStart"/>
      <w:r>
        <w:rPr>
          <w:rFonts w:cs="Arial"/>
          <w:szCs w:val="22"/>
          <w:lang w:val="en-US"/>
        </w:rPr>
        <w:t>scheduled</w:t>
      </w:r>
      <w:proofErr w:type="gramEnd"/>
    </w:p>
    <w:p w14:paraId="48D0B28C" w14:textId="77777777" w:rsidR="00381355" w:rsidRDefault="00381355" w:rsidP="00381355">
      <w:pPr>
        <w:pStyle w:val="BodyText2"/>
        <w:numPr>
          <w:ilvl w:val="0"/>
          <w:numId w:val="184"/>
        </w:numPr>
        <w:tabs>
          <w:tab w:val="left" w:pos="810"/>
        </w:tabs>
        <w:spacing w:after="0"/>
        <w:ind w:left="810"/>
        <w:rPr>
          <w:rFonts w:cs="Arial"/>
          <w:szCs w:val="22"/>
          <w:lang w:val="en-US"/>
        </w:rPr>
      </w:pPr>
      <w:r>
        <w:rPr>
          <w:rFonts w:cs="Arial"/>
          <w:szCs w:val="22"/>
          <w:lang w:val="en-US"/>
        </w:rPr>
        <w:t>6 installations in progress</w:t>
      </w:r>
    </w:p>
    <w:p w14:paraId="095E74A9" w14:textId="77777777" w:rsidR="00381355" w:rsidRPr="00381355" w:rsidRDefault="00381355" w:rsidP="00381355">
      <w:pPr>
        <w:pStyle w:val="BodyText2"/>
        <w:numPr>
          <w:ilvl w:val="0"/>
          <w:numId w:val="184"/>
        </w:numPr>
        <w:tabs>
          <w:tab w:val="left" w:pos="810"/>
        </w:tabs>
        <w:spacing w:after="0"/>
        <w:ind w:left="810"/>
        <w:rPr>
          <w:rFonts w:cs="Arial"/>
          <w:szCs w:val="22"/>
          <w:lang w:val="en-US"/>
        </w:rPr>
      </w:pPr>
      <w:r>
        <w:rPr>
          <w:rFonts w:cs="Arial"/>
          <w:szCs w:val="22"/>
          <w:lang w:val="en-US"/>
        </w:rPr>
        <w:t xml:space="preserve">2 completed </w:t>
      </w:r>
      <w:proofErr w:type="gramStart"/>
      <w:r>
        <w:rPr>
          <w:rFonts w:cs="Arial"/>
          <w:szCs w:val="22"/>
          <w:lang w:val="en-US"/>
        </w:rPr>
        <w:t>projects</w:t>
      </w:r>
      <w:proofErr w:type="gramEnd"/>
    </w:p>
    <w:p w14:paraId="07AE3C08" w14:textId="77777777" w:rsidR="00381355" w:rsidRDefault="00381355" w:rsidP="00381355">
      <w:pPr>
        <w:pStyle w:val="BodyText2"/>
        <w:spacing w:after="0"/>
        <w:rPr>
          <w:szCs w:val="24"/>
          <w:lang w:val="en-US"/>
        </w:rPr>
      </w:pPr>
    </w:p>
    <w:p w14:paraId="4241C111" w14:textId="77777777" w:rsidR="001E5FAC" w:rsidRPr="0036258E" w:rsidRDefault="001E5FAC" w:rsidP="001E5FAC">
      <w:pPr>
        <w:pStyle w:val="BodyText2"/>
        <w:keepNext/>
        <w:spacing w:after="0"/>
        <w:rPr>
          <w:szCs w:val="24"/>
          <w:u w:val="single"/>
          <w:lang w:val="en-US"/>
        </w:rPr>
      </w:pPr>
      <w:r w:rsidRPr="0036258E">
        <w:rPr>
          <w:szCs w:val="24"/>
          <w:u w:val="single"/>
          <w:lang w:val="en-US"/>
        </w:rPr>
        <w:t>Utility Coordination</w:t>
      </w:r>
    </w:p>
    <w:p w14:paraId="6F9891EC" w14:textId="77777777" w:rsidR="00A81149" w:rsidRDefault="001E5FAC" w:rsidP="00A81149">
      <w:pPr>
        <w:pStyle w:val="BodyText2"/>
        <w:rPr>
          <w:szCs w:val="24"/>
          <w:lang w:val="en-US"/>
        </w:rPr>
      </w:pPr>
      <w:r w:rsidRPr="007E6427">
        <w:rPr>
          <w:szCs w:val="24"/>
          <w:lang w:val="en-US"/>
        </w:rPr>
        <w:t>Utility customers can enter the program through the gas or electric utility</w:t>
      </w:r>
      <w:r w:rsidR="00424AF9">
        <w:rPr>
          <w:szCs w:val="24"/>
          <w:lang w:val="en-US"/>
        </w:rPr>
        <w:t>,</w:t>
      </w:r>
      <w:r w:rsidRPr="007E6427">
        <w:rPr>
          <w:szCs w:val="24"/>
          <w:lang w:val="en-US"/>
        </w:rPr>
        <w:t xml:space="preserve"> and the cost share is determined by the percent of MMBTU savings attributable to each fuel. </w:t>
      </w:r>
      <w:r w:rsidRPr="00A81149">
        <w:rPr>
          <w:szCs w:val="24"/>
          <w:lang w:val="en-US"/>
        </w:rPr>
        <w:t xml:space="preserve">While the utilities are currently using a SharePoint site for coordination, they will eventually use a system set up by the statewide coordinator. The utilities have </w:t>
      </w:r>
      <w:r w:rsidR="009E61AC">
        <w:rPr>
          <w:szCs w:val="24"/>
          <w:lang w:val="en-US"/>
        </w:rPr>
        <w:t xml:space="preserve">several </w:t>
      </w:r>
      <w:r w:rsidRPr="00A81149">
        <w:rPr>
          <w:szCs w:val="24"/>
          <w:lang w:val="en-US"/>
        </w:rPr>
        <w:t xml:space="preserve">weekly meetings to discuss technical </w:t>
      </w:r>
      <w:r w:rsidRPr="00A81149">
        <w:rPr>
          <w:szCs w:val="24"/>
          <w:lang w:val="en-US"/>
        </w:rPr>
        <w:lastRenderedPageBreak/>
        <w:t>program issues</w:t>
      </w:r>
      <w:r w:rsidR="009E61AC">
        <w:rPr>
          <w:szCs w:val="24"/>
          <w:lang w:val="en-US"/>
        </w:rPr>
        <w:t xml:space="preserve"> related to establishing the Statewide Coordinator System</w:t>
      </w:r>
      <w:r w:rsidR="00932A4B">
        <w:rPr>
          <w:szCs w:val="24"/>
          <w:lang w:val="en-US"/>
        </w:rPr>
        <w:t>.</w:t>
      </w:r>
      <w:r w:rsidR="009E61AC">
        <w:rPr>
          <w:szCs w:val="24"/>
          <w:lang w:val="en-US"/>
        </w:rPr>
        <w:t xml:space="preserve"> MIW program</w:t>
      </w:r>
      <w:r w:rsidR="00932A4B">
        <w:rPr>
          <w:szCs w:val="24"/>
          <w:lang w:val="en-US"/>
        </w:rPr>
        <w:t>-</w:t>
      </w:r>
      <w:r w:rsidR="009E61AC">
        <w:rPr>
          <w:szCs w:val="24"/>
          <w:lang w:val="en-US"/>
        </w:rPr>
        <w:t xml:space="preserve">related issues </w:t>
      </w:r>
      <w:r w:rsidR="00932A4B">
        <w:rPr>
          <w:szCs w:val="24"/>
          <w:lang w:val="en-US"/>
        </w:rPr>
        <w:t>are</w:t>
      </w:r>
      <w:r w:rsidR="009E61AC">
        <w:rPr>
          <w:szCs w:val="24"/>
          <w:lang w:val="en-US"/>
        </w:rPr>
        <w:t xml:space="preserve"> addressed by a residential sector focused committee</w:t>
      </w:r>
      <w:r w:rsidRPr="00A81149">
        <w:rPr>
          <w:szCs w:val="24"/>
          <w:lang w:val="en-US"/>
        </w:rPr>
        <w:t>.</w:t>
      </w:r>
    </w:p>
    <w:p w14:paraId="4B230864" w14:textId="77777777" w:rsidR="00B80BEE" w:rsidRDefault="00EB7B69" w:rsidP="00BD2985">
      <w:pPr>
        <w:pStyle w:val="BodyText2"/>
        <w:spacing w:after="0"/>
        <w:rPr>
          <w:u w:val="single"/>
          <w:lang w:val="en-US"/>
        </w:rPr>
      </w:pPr>
      <w:r w:rsidRPr="00B22474">
        <w:rPr>
          <w:u w:val="single"/>
          <w:lang w:val="en-US"/>
        </w:rPr>
        <w:t>Quality Control</w:t>
      </w:r>
    </w:p>
    <w:p w14:paraId="1A05AF56" w14:textId="77777777" w:rsidR="00C5493F" w:rsidRPr="00C5493F" w:rsidRDefault="00932A4B" w:rsidP="00C5493F">
      <w:pPr>
        <w:pStyle w:val="BodyText2"/>
        <w:spacing w:after="0"/>
        <w:rPr>
          <w:szCs w:val="24"/>
          <w:lang w:val="en-US"/>
        </w:rPr>
      </w:pPr>
      <w:r>
        <w:rPr>
          <w:szCs w:val="24"/>
          <w:lang w:val="en-US"/>
        </w:rPr>
        <w:t xml:space="preserve">CLEAResult is responsible for </w:t>
      </w:r>
      <w:r w:rsidR="0057122C">
        <w:rPr>
          <w:szCs w:val="24"/>
          <w:lang w:val="en-US"/>
        </w:rPr>
        <w:t>q</w:t>
      </w:r>
      <w:r>
        <w:rPr>
          <w:szCs w:val="24"/>
          <w:lang w:val="en-US"/>
        </w:rPr>
        <w:t xml:space="preserve">uality </w:t>
      </w:r>
      <w:r w:rsidR="0057122C">
        <w:rPr>
          <w:szCs w:val="24"/>
          <w:lang w:val="en-US"/>
        </w:rPr>
        <w:t>c</w:t>
      </w:r>
      <w:r>
        <w:rPr>
          <w:szCs w:val="24"/>
          <w:lang w:val="en-US"/>
        </w:rPr>
        <w:t xml:space="preserve">ontrol, with the oversight and supervision of experienced NJNG staff. </w:t>
      </w:r>
      <w:r w:rsidR="00C5493F">
        <w:rPr>
          <w:szCs w:val="24"/>
          <w:lang w:val="en-US"/>
        </w:rPr>
        <w:t>CLEAResult conducts a</w:t>
      </w:r>
      <w:r w:rsidR="00C5493F" w:rsidRPr="00C5493F">
        <w:rPr>
          <w:szCs w:val="24"/>
          <w:lang w:val="en-US"/>
        </w:rPr>
        <w:t xml:space="preserve"> thorough review of the work order before it is finalized. They look for extreme values, values that seem out of range based on home characteristics, and other potential errors. There is an internal priority list </w:t>
      </w:r>
      <w:r w:rsidR="00C5493F">
        <w:rPr>
          <w:szCs w:val="24"/>
          <w:lang w:val="en-US"/>
        </w:rPr>
        <w:t xml:space="preserve">for </w:t>
      </w:r>
      <w:r w:rsidR="00C5493F" w:rsidRPr="00C5493F">
        <w:rPr>
          <w:szCs w:val="24"/>
          <w:lang w:val="en-US"/>
        </w:rPr>
        <w:t xml:space="preserve">which measures should be recommended in certain situations, </w:t>
      </w:r>
      <w:r w:rsidR="00C5493F">
        <w:rPr>
          <w:szCs w:val="24"/>
          <w:lang w:val="en-US"/>
        </w:rPr>
        <w:t>and t</w:t>
      </w:r>
      <w:r w:rsidR="00C5493F" w:rsidRPr="00C5493F">
        <w:rPr>
          <w:szCs w:val="24"/>
          <w:lang w:val="en-US"/>
        </w:rPr>
        <w:t>hey check that this</w:t>
      </w:r>
      <w:r w:rsidR="00C5493F">
        <w:rPr>
          <w:szCs w:val="24"/>
          <w:lang w:val="en-US"/>
        </w:rPr>
        <w:t xml:space="preserve"> priority</w:t>
      </w:r>
      <w:r w:rsidR="00C5493F" w:rsidRPr="00C5493F">
        <w:rPr>
          <w:szCs w:val="24"/>
          <w:lang w:val="en-US"/>
        </w:rPr>
        <w:t xml:space="preserve"> is followed.</w:t>
      </w:r>
    </w:p>
    <w:p w14:paraId="672422E6" w14:textId="77777777" w:rsidR="00C5493F" w:rsidRDefault="00C5493F" w:rsidP="00BD2985">
      <w:pPr>
        <w:pStyle w:val="BodyText2"/>
        <w:spacing w:after="0"/>
        <w:rPr>
          <w:u w:val="single"/>
          <w:lang w:val="en-US"/>
        </w:rPr>
      </w:pPr>
    </w:p>
    <w:p w14:paraId="705BB548" w14:textId="77777777" w:rsidR="009574CD" w:rsidRDefault="009574CD" w:rsidP="009574CD">
      <w:pPr>
        <w:pStyle w:val="BodyText2"/>
        <w:spacing w:after="0"/>
        <w:rPr>
          <w:szCs w:val="24"/>
          <w:lang w:val="en-US"/>
        </w:rPr>
      </w:pPr>
      <w:r>
        <w:rPr>
          <w:szCs w:val="24"/>
          <w:lang w:val="en-US"/>
        </w:rPr>
        <w:t xml:space="preserve">CLEAResult is under contract to conduct quality control inspections on MIW projects. </w:t>
      </w:r>
      <w:r w:rsidRPr="009574CD">
        <w:rPr>
          <w:szCs w:val="24"/>
          <w:lang w:val="en-US"/>
        </w:rPr>
        <w:t xml:space="preserve">This work is done by a different group than the </w:t>
      </w:r>
      <w:r w:rsidR="00A81149">
        <w:rPr>
          <w:szCs w:val="24"/>
          <w:lang w:val="en-US"/>
        </w:rPr>
        <w:t>one that provides service delivery</w:t>
      </w:r>
      <w:r w:rsidRPr="009574CD">
        <w:rPr>
          <w:szCs w:val="24"/>
          <w:lang w:val="en-US"/>
        </w:rPr>
        <w:t xml:space="preserve">, and </w:t>
      </w:r>
      <w:r w:rsidR="00EF3C0F">
        <w:rPr>
          <w:szCs w:val="24"/>
          <w:lang w:val="en-US"/>
        </w:rPr>
        <w:t>CLEAResult was</w:t>
      </w:r>
      <w:r w:rsidRPr="009574CD">
        <w:rPr>
          <w:szCs w:val="24"/>
          <w:lang w:val="en-US"/>
        </w:rPr>
        <w:t xml:space="preserve"> instructed </w:t>
      </w:r>
      <w:r w:rsidR="00A81149">
        <w:rPr>
          <w:szCs w:val="24"/>
          <w:lang w:val="en-US"/>
        </w:rPr>
        <w:t>to have</w:t>
      </w:r>
      <w:r w:rsidRPr="009574CD">
        <w:rPr>
          <w:szCs w:val="24"/>
          <w:lang w:val="en-US"/>
        </w:rPr>
        <w:t xml:space="preserve"> a firewall between the installation group and the inspection group</w:t>
      </w:r>
      <w:r w:rsidR="00AB10D5" w:rsidRPr="009574CD">
        <w:rPr>
          <w:szCs w:val="24"/>
          <w:lang w:val="en-US"/>
        </w:rPr>
        <w:t xml:space="preserve">. </w:t>
      </w:r>
    </w:p>
    <w:p w14:paraId="0946824C" w14:textId="77777777" w:rsidR="00C5493F" w:rsidRDefault="00C5493F" w:rsidP="009574CD">
      <w:pPr>
        <w:pStyle w:val="BodyText2"/>
        <w:spacing w:after="0"/>
        <w:rPr>
          <w:szCs w:val="24"/>
          <w:lang w:val="en-US"/>
        </w:rPr>
      </w:pPr>
    </w:p>
    <w:p w14:paraId="710149E4" w14:textId="77777777" w:rsidR="00A148AF" w:rsidRPr="00C5493F" w:rsidRDefault="00C5493F" w:rsidP="00A148AF">
      <w:pPr>
        <w:pStyle w:val="BodyText2"/>
        <w:spacing w:after="0"/>
        <w:rPr>
          <w:szCs w:val="24"/>
          <w:lang w:val="en-US"/>
        </w:rPr>
      </w:pPr>
      <w:r w:rsidRPr="00C5493F">
        <w:rPr>
          <w:szCs w:val="24"/>
          <w:lang w:val="en-US"/>
        </w:rPr>
        <w:t xml:space="preserve">CLEAResult is </w:t>
      </w:r>
      <w:r>
        <w:rPr>
          <w:szCs w:val="24"/>
          <w:lang w:val="en-US"/>
        </w:rPr>
        <w:t>required to inspect</w:t>
      </w:r>
      <w:r w:rsidRPr="00C5493F">
        <w:rPr>
          <w:szCs w:val="24"/>
          <w:lang w:val="en-US"/>
        </w:rPr>
        <w:t xml:space="preserve"> the first seven jobs</w:t>
      </w:r>
      <w:r w:rsidR="009E61AC">
        <w:rPr>
          <w:szCs w:val="24"/>
          <w:lang w:val="en-US"/>
        </w:rPr>
        <w:t xml:space="preserve"> for any new contractor</w:t>
      </w:r>
      <w:r w:rsidRPr="00C5493F">
        <w:rPr>
          <w:szCs w:val="24"/>
          <w:lang w:val="en-US"/>
        </w:rPr>
        <w:t xml:space="preserve"> to ensure there is a solid foundation for the program. After that, they expect to inspect </w:t>
      </w:r>
      <w:r>
        <w:rPr>
          <w:szCs w:val="24"/>
          <w:lang w:val="en-US"/>
        </w:rPr>
        <w:t>about 20 to 25 percent</w:t>
      </w:r>
      <w:r w:rsidRPr="00C5493F">
        <w:rPr>
          <w:szCs w:val="24"/>
          <w:lang w:val="en-US"/>
        </w:rPr>
        <w:t xml:space="preserve"> of </w:t>
      </w:r>
      <w:r>
        <w:rPr>
          <w:szCs w:val="24"/>
          <w:lang w:val="en-US"/>
        </w:rPr>
        <w:t xml:space="preserve">the </w:t>
      </w:r>
      <w:r w:rsidRPr="00C5493F">
        <w:rPr>
          <w:szCs w:val="24"/>
          <w:lang w:val="en-US"/>
        </w:rPr>
        <w:t xml:space="preserve">jobs. Nearly half of </w:t>
      </w:r>
      <w:r>
        <w:rPr>
          <w:szCs w:val="24"/>
          <w:lang w:val="en-US"/>
        </w:rPr>
        <w:t xml:space="preserve">the </w:t>
      </w:r>
      <w:r w:rsidRPr="00C5493F">
        <w:rPr>
          <w:szCs w:val="24"/>
          <w:lang w:val="en-US"/>
        </w:rPr>
        <w:t xml:space="preserve">jobs will receive at least a work-in-progress inspection, if not a full inspection. </w:t>
      </w:r>
      <w:r w:rsidR="00642BD2">
        <w:rPr>
          <w:szCs w:val="24"/>
          <w:lang w:val="en-US"/>
        </w:rPr>
        <w:t>For the</w:t>
      </w:r>
      <w:r w:rsidRPr="00C5493F">
        <w:rPr>
          <w:szCs w:val="24"/>
          <w:lang w:val="en-US"/>
        </w:rPr>
        <w:t xml:space="preserve"> work-in-progress inspection</w:t>
      </w:r>
      <w:r w:rsidR="00642BD2">
        <w:rPr>
          <w:szCs w:val="24"/>
          <w:lang w:val="en-US"/>
        </w:rPr>
        <w:t xml:space="preserve">, </w:t>
      </w:r>
      <w:r w:rsidRPr="00C5493F">
        <w:rPr>
          <w:szCs w:val="24"/>
          <w:lang w:val="en-US"/>
        </w:rPr>
        <w:t>CLEAResult staff would come on</w:t>
      </w:r>
      <w:r w:rsidR="00EF3C0F">
        <w:rPr>
          <w:szCs w:val="24"/>
          <w:lang w:val="en-US"/>
        </w:rPr>
        <w:t xml:space="preserve"> </w:t>
      </w:r>
      <w:r w:rsidRPr="00C5493F">
        <w:rPr>
          <w:szCs w:val="24"/>
          <w:lang w:val="en-US"/>
        </w:rPr>
        <w:t xml:space="preserve">site to assess the work that is being done. </w:t>
      </w:r>
      <w:r w:rsidR="00A148AF">
        <w:rPr>
          <w:szCs w:val="24"/>
          <w:lang w:val="en-US"/>
        </w:rPr>
        <w:t>NJNG staff also participate in the on-site QC inspection visits.</w:t>
      </w:r>
    </w:p>
    <w:p w14:paraId="597C9714" w14:textId="77777777" w:rsidR="00C5493F" w:rsidRDefault="00C5493F" w:rsidP="009574CD">
      <w:pPr>
        <w:pStyle w:val="BodyText2"/>
        <w:spacing w:after="0"/>
        <w:rPr>
          <w:szCs w:val="24"/>
          <w:lang w:val="en-US"/>
        </w:rPr>
      </w:pPr>
    </w:p>
    <w:p w14:paraId="1BBCBFCC" w14:textId="77777777" w:rsidR="00346513" w:rsidRPr="00A81149" w:rsidRDefault="00346513" w:rsidP="00A81149">
      <w:pPr>
        <w:pStyle w:val="BodyText2"/>
        <w:spacing w:after="0"/>
        <w:rPr>
          <w:szCs w:val="24"/>
          <w:lang w:val="en-US"/>
        </w:rPr>
      </w:pPr>
      <w:r w:rsidRPr="00A81149">
        <w:rPr>
          <w:szCs w:val="24"/>
          <w:lang w:val="en-US"/>
        </w:rPr>
        <w:t xml:space="preserve">CLEAResult </w:t>
      </w:r>
      <w:r w:rsidR="00A81149">
        <w:rPr>
          <w:szCs w:val="24"/>
          <w:lang w:val="en-US"/>
        </w:rPr>
        <w:t>is required to</w:t>
      </w:r>
      <w:r w:rsidRPr="00A81149">
        <w:rPr>
          <w:szCs w:val="24"/>
          <w:lang w:val="en-US"/>
        </w:rPr>
        <w:t xml:space="preserve"> document the following with photographs</w:t>
      </w:r>
      <w:r w:rsidR="00A81149">
        <w:rPr>
          <w:szCs w:val="24"/>
          <w:lang w:val="en-US"/>
        </w:rPr>
        <w:t xml:space="preserve"> during their quality control inspections</w:t>
      </w:r>
      <w:r w:rsidRPr="00A81149">
        <w:rPr>
          <w:szCs w:val="24"/>
          <w:lang w:val="en-US"/>
        </w:rPr>
        <w:t>.</w:t>
      </w:r>
    </w:p>
    <w:p w14:paraId="3316AD4F" w14:textId="77777777" w:rsidR="00346513" w:rsidRPr="00A81149" w:rsidRDefault="00A81149" w:rsidP="00A81149">
      <w:pPr>
        <w:pStyle w:val="BodyText2"/>
        <w:numPr>
          <w:ilvl w:val="0"/>
          <w:numId w:val="184"/>
        </w:numPr>
        <w:tabs>
          <w:tab w:val="left" w:pos="810"/>
        </w:tabs>
        <w:spacing w:after="0"/>
        <w:ind w:left="810"/>
        <w:rPr>
          <w:rFonts w:cs="Arial"/>
          <w:szCs w:val="22"/>
          <w:lang w:val="en-US"/>
        </w:rPr>
      </w:pPr>
      <w:r>
        <w:rPr>
          <w:rFonts w:cs="Arial"/>
          <w:szCs w:val="22"/>
          <w:lang w:val="en-US"/>
        </w:rPr>
        <w:t>I</w:t>
      </w:r>
      <w:r w:rsidR="00346513" w:rsidRPr="00A81149">
        <w:rPr>
          <w:rFonts w:cs="Arial"/>
          <w:szCs w:val="22"/>
          <w:lang w:val="en-US"/>
        </w:rPr>
        <w:t xml:space="preserve">nstalled HVAC or </w:t>
      </w:r>
      <w:r>
        <w:rPr>
          <w:rFonts w:cs="Arial"/>
          <w:szCs w:val="22"/>
          <w:lang w:val="en-US"/>
        </w:rPr>
        <w:t>domestic hot water</w:t>
      </w:r>
      <w:r w:rsidR="00346513" w:rsidRPr="00A81149">
        <w:rPr>
          <w:rFonts w:cs="Arial"/>
          <w:szCs w:val="22"/>
          <w:lang w:val="en-US"/>
        </w:rPr>
        <w:t xml:space="preserve"> equipment, including pictures showing serial numbers and model numbers</w:t>
      </w:r>
      <w:r>
        <w:rPr>
          <w:rFonts w:cs="Arial"/>
          <w:szCs w:val="22"/>
          <w:lang w:val="en-US"/>
        </w:rPr>
        <w:t>.</w:t>
      </w:r>
    </w:p>
    <w:p w14:paraId="08036C05" w14:textId="77777777" w:rsidR="00346513" w:rsidRPr="00A81149" w:rsidRDefault="00346513" w:rsidP="00A81149">
      <w:pPr>
        <w:pStyle w:val="BodyText2"/>
        <w:numPr>
          <w:ilvl w:val="0"/>
          <w:numId w:val="184"/>
        </w:numPr>
        <w:tabs>
          <w:tab w:val="left" w:pos="810"/>
        </w:tabs>
        <w:spacing w:after="0"/>
        <w:ind w:left="810"/>
        <w:rPr>
          <w:rFonts w:cs="Arial"/>
          <w:szCs w:val="22"/>
          <w:lang w:val="en-US"/>
        </w:rPr>
      </w:pPr>
      <w:r w:rsidRPr="00A81149">
        <w:rPr>
          <w:rFonts w:cs="Arial"/>
          <w:szCs w:val="22"/>
          <w:lang w:val="en-US"/>
        </w:rPr>
        <w:t>Any other measures that were included in the job’s work scope, including insulation, air sealing, attic stair covers, baffles, etc.</w:t>
      </w:r>
    </w:p>
    <w:p w14:paraId="0653B7C3" w14:textId="77777777" w:rsidR="00346513" w:rsidRPr="00A81149" w:rsidRDefault="00A81149" w:rsidP="00A81149">
      <w:pPr>
        <w:pStyle w:val="BodyText2"/>
        <w:numPr>
          <w:ilvl w:val="0"/>
          <w:numId w:val="184"/>
        </w:numPr>
        <w:tabs>
          <w:tab w:val="left" w:pos="810"/>
        </w:tabs>
        <w:spacing w:after="0"/>
        <w:ind w:left="810"/>
        <w:rPr>
          <w:rFonts w:cs="Arial"/>
          <w:szCs w:val="22"/>
          <w:lang w:val="en-US"/>
        </w:rPr>
      </w:pPr>
      <w:r>
        <w:rPr>
          <w:rFonts w:cs="Arial"/>
          <w:szCs w:val="22"/>
          <w:lang w:val="en-US"/>
        </w:rPr>
        <w:t>An e</w:t>
      </w:r>
      <w:r w:rsidR="00346513" w:rsidRPr="00A81149">
        <w:rPr>
          <w:rFonts w:cs="Arial"/>
          <w:szCs w:val="22"/>
          <w:lang w:val="en-US"/>
        </w:rPr>
        <w:t>xterior view of the home</w:t>
      </w:r>
      <w:r>
        <w:rPr>
          <w:rFonts w:cs="Arial"/>
          <w:szCs w:val="22"/>
          <w:lang w:val="en-US"/>
        </w:rPr>
        <w:t>.</w:t>
      </w:r>
    </w:p>
    <w:p w14:paraId="54BD734E" w14:textId="77777777" w:rsidR="00EA2F1B" w:rsidRDefault="00EA2F1B" w:rsidP="009574CD">
      <w:pPr>
        <w:pStyle w:val="BodyText2"/>
        <w:spacing w:after="0"/>
        <w:rPr>
          <w:szCs w:val="24"/>
          <w:lang w:val="en-US"/>
        </w:rPr>
      </w:pPr>
    </w:p>
    <w:p w14:paraId="02FD4B69" w14:textId="77777777" w:rsidR="00EA2F1B" w:rsidRPr="00A81149" w:rsidRDefault="00EA2F1B" w:rsidP="00A81149">
      <w:pPr>
        <w:pStyle w:val="BodyText2"/>
        <w:spacing w:after="0"/>
        <w:rPr>
          <w:szCs w:val="24"/>
          <w:lang w:val="en-US"/>
        </w:rPr>
      </w:pPr>
      <w:r w:rsidRPr="00A81149">
        <w:rPr>
          <w:szCs w:val="24"/>
          <w:lang w:val="en-US"/>
        </w:rPr>
        <w:t xml:space="preserve">CLEAResult will be complementing the in-person inspections with a virtual option for customers to ask questions after the work is completed. If a customer has any concerns, a CLEAResult employee can do a virtual walkthrough. There is capability to use a laser pointer, take a snapshot, and pull serial numbers using a phone camera. This is not used in place of an inspection, but </w:t>
      </w:r>
      <w:r w:rsidR="00A81149">
        <w:rPr>
          <w:szCs w:val="24"/>
          <w:lang w:val="en-US"/>
        </w:rPr>
        <w:t>to</w:t>
      </w:r>
      <w:r w:rsidRPr="00A81149">
        <w:rPr>
          <w:szCs w:val="24"/>
          <w:lang w:val="en-US"/>
        </w:rPr>
        <w:t xml:space="preserve"> help the customer understand the benefits of the weatherization work.</w:t>
      </w:r>
    </w:p>
    <w:p w14:paraId="4A42A6FA" w14:textId="77777777" w:rsidR="00EA2F1B" w:rsidRDefault="00EA2F1B" w:rsidP="009574CD">
      <w:pPr>
        <w:pStyle w:val="BodyText2"/>
        <w:spacing w:after="0"/>
        <w:rPr>
          <w:szCs w:val="24"/>
          <w:lang w:val="en-US"/>
        </w:rPr>
      </w:pPr>
    </w:p>
    <w:p w14:paraId="7A0CA8A0" w14:textId="77777777" w:rsidR="00C5493F" w:rsidRPr="00CC2018" w:rsidRDefault="00C5493F" w:rsidP="00C5493F">
      <w:pPr>
        <w:pStyle w:val="BodyText2"/>
        <w:spacing w:after="0"/>
        <w:rPr>
          <w:szCs w:val="24"/>
          <w:lang w:val="en-US"/>
        </w:rPr>
      </w:pPr>
      <w:r w:rsidRPr="00464ECB">
        <w:rPr>
          <w:szCs w:val="24"/>
        </w:rPr>
        <w:t xml:space="preserve">All inspections broadly encompass the following activities. </w:t>
      </w:r>
    </w:p>
    <w:p w14:paraId="52ADF0DE" w14:textId="77777777" w:rsidR="00C5493F" w:rsidRPr="00B93A7F" w:rsidRDefault="00C5493F" w:rsidP="00C5493F">
      <w:pPr>
        <w:pStyle w:val="BodyText2"/>
        <w:numPr>
          <w:ilvl w:val="0"/>
          <w:numId w:val="197"/>
        </w:numPr>
        <w:tabs>
          <w:tab w:val="left" w:pos="810"/>
        </w:tabs>
        <w:spacing w:after="0"/>
        <w:ind w:left="806"/>
        <w:rPr>
          <w:lang w:val="en-US"/>
        </w:rPr>
      </w:pPr>
      <w:r w:rsidRPr="00B93A7F">
        <w:rPr>
          <w:lang w:val="en-US"/>
        </w:rPr>
        <w:t>Verif</w:t>
      </w:r>
      <w:r>
        <w:rPr>
          <w:lang w:val="en-US"/>
        </w:rPr>
        <w:t>ication</w:t>
      </w:r>
      <w:r w:rsidRPr="00B93A7F">
        <w:rPr>
          <w:lang w:val="en-US"/>
        </w:rPr>
        <w:t xml:space="preserve"> that contracted measures have been installed </w:t>
      </w:r>
      <w:r>
        <w:rPr>
          <w:lang w:val="en-US"/>
        </w:rPr>
        <w:t>per</w:t>
      </w:r>
      <w:r w:rsidRPr="00B93A7F">
        <w:rPr>
          <w:lang w:val="en-US"/>
        </w:rPr>
        <w:t xml:space="preserve"> the certificate of completion. </w:t>
      </w:r>
    </w:p>
    <w:p w14:paraId="75FE6078" w14:textId="77777777" w:rsidR="00C5493F" w:rsidRPr="00B93A7F" w:rsidRDefault="00C5493F" w:rsidP="00C5493F">
      <w:pPr>
        <w:pStyle w:val="BodyText2"/>
        <w:numPr>
          <w:ilvl w:val="0"/>
          <w:numId w:val="197"/>
        </w:numPr>
        <w:tabs>
          <w:tab w:val="left" w:pos="810"/>
        </w:tabs>
        <w:spacing w:after="0"/>
        <w:ind w:left="806"/>
        <w:rPr>
          <w:lang w:val="en-US"/>
        </w:rPr>
      </w:pPr>
      <w:r>
        <w:rPr>
          <w:lang w:val="en-US"/>
        </w:rPr>
        <w:t>C</w:t>
      </w:r>
      <w:r w:rsidRPr="00B93A7F">
        <w:rPr>
          <w:lang w:val="en-US"/>
        </w:rPr>
        <w:t>ustomer interview</w:t>
      </w:r>
      <w:r>
        <w:rPr>
          <w:lang w:val="en-US"/>
        </w:rPr>
        <w:t xml:space="preserve"> for description of the initial home condition and confirmation of installations.</w:t>
      </w:r>
    </w:p>
    <w:p w14:paraId="3AC7C40B" w14:textId="77777777" w:rsidR="00C5493F" w:rsidRPr="00B93A7F" w:rsidRDefault="00C5493F" w:rsidP="00C5493F">
      <w:pPr>
        <w:pStyle w:val="BodyText2"/>
        <w:numPr>
          <w:ilvl w:val="0"/>
          <w:numId w:val="197"/>
        </w:numPr>
        <w:tabs>
          <w:tab w:val="left" w:pos="810"/>
        </w:tabs>
        <w:spacing w:after="0"/>
        <w:ind w:left="806"/>
        <w:rPr>
          <w:lang w:val="en-US"/>
        </w:rPr>
      </w:pPr>
      <w:r>
        <w:rPr>
          <w:lang w:val="en-US"/>
        </w:rPr>
        <w:t>T</w:t>
      </w:r>
      <w:r w:rsidRPr="00B93A7F">
        <w:rPr>
          <w:lang w:val="en-US"/>
        </w:rPr>
        <w:t>esting</w:t>
      </w:r>
      <w:r>
        <w:rPr>
          <w:lang w:val="en-US"/>
        </w:rPr>
        <w:t xml:space="preserve">, </w:t>
      </w:r>
      <w:r w:rsidRPr="00B93A7F">
        <w:rPr>
          <w:lang w:val="en-US"/>
        </w:rPr>
        <w:t>including combustion testing</w:t>
      </w:r>
      <w:r>
        <w:rPr>
          <w:lang w:val="en-US"/>
        </w:rPr>
        <w:t xml:space="preserve">, </w:t>
      </w:r>
      <w:r w:rsidRPr="00B93A7F">
        <w:rPr>
          <w:lang w:val="en-US"/>
        </w:rPr>
        <w:t>blower door testing</w:t>
      </w:r>
      <w:r>
        <w:rPr>
          <w:lang w:val="en-US"/>
        </w:rPr>
        <w:t xml:space="preserve"> (when there is envelope work), pressure pan testing, pressure boundary testing, and health and safety-related testing</w:t>
      </w:r>
      <w:r w:rsidRPr="00B93A7F">
        <w:rPr>
          <w:lang w:val="en-US"/>
        </w:rPr>
        <w:t>.</w:t>
      </w:r>
    </w:p>
    <w:p w14:paraId="1CB8BBEE" w14:textId="77777777" w:rsidR="00EA2F1B" w:rsidRDefault="00EA2F1B" w:rsidP="009574CD">
      <w:pPr>
        <w:pStyle w:val="BodyText2"/>
        <w:spacing w:after="0"/>
        <w:rPr>
          <w:szCs w:val="24"/>
          <w:lang w:val="en-US"/>
        </w:rPr>
      </w:pPr>
    </w:p>
    <w:p w14:paraId="760E5C72" w14:textId="77777777" w:rsidR="00EA2F1B" w:rsidRPr="00C5493F" w:rsidRDefault="00C5493F" w:rsidP="00C5493F">
      <w:pPr>
        <w:pStyle w:val="BodyText2"/>
        <w:spacing w:after="0"/>
        <w:rPr>
          <w:szCs w:val="24"/>
          <w:lang w:val="en-US"/>
        </w:rPr>
      </w:pPr>
      <w:r>
        <w:rPr>
          <w:szCs w:val="24"/>
          <w:lang w:val="en-US"/>
        </w:rPr>
        <w:t>If a gas leak is detected,</w:t>
      </w:r>
      <w:r w:rsidR="00EA2F1B" w:rsidRPr="00C5493F">
        <w:rPr>
          <w:szCs w:val="24"/>
          <w:lang w:val="en-US"/>
        </w:rPr>
        <w:t xml:space="preserve"> </w:t>
      </w:r>
      <w:r w:rsidR="00803C40">
        <w:rPr>
          <w:szCs w:val="24"/>
          <w:lang w:val="en-US"/>
        </w:rPr>
        <w:t xml:space="preserve">the </w:t>
      </w:r>
      <w:r w:rsidR="00EA2F1B" w:rsidRPr="00C5493F">
        <w:rPr>
          <w:szCs w:val="24"/>
          <w:lang w:val="en-US"/>
        </w:rPr>
        <w:t>CLEAResult inspector must call NJNG immediately. However, the inspector is permitted to resolve the gas leak if they are able.</w:t>
      </w:r>
    </w:p>
    <w:p w14:paraId="1FFD6A17" w14:textId="77777777" w:rsidR="00EA2F1B" w:rsidRPr="00EA2F1B" w:rsidRDefault="00EA2F1B" w:rsidP="00EA2F1B">
      <w:pPr>
        <w:pStyle w:val="ListParagraph"/>
        <w:tabs>
          <w:tab w:val="left" w:pos="900"/>
        </w:tabs>
        <w:ind w:left="900"/>
        <w:jc w:val="both"/>
        <w:rPr>
          <w:rFonts w:ascii="Calibri" w:hAnsi="Calibri" w:cs="Arial"/>
          <w:sz w:val="22"/>
          <w:szCs w:val="22"/>
        </w:rPr>
      </w:pPr>
    </w:p>
    <w:p w14:paraId="57DBC4C1" w14:textId="77777777" w:rsidR="00346513" w:rsidRPr="0081732A" w:rsidRDefault="0081732A" w:rsidP="0081732A">
      <w:pPr>
        <w:pStyle w:val="BodyText2"/>
        <w:spacing w:after="0"/>
        <w:rPr>
          <w:szCs w:val="24"/>
          <w:lang w:val="en-US"/>
        </w:rPr>
      </w:pPr>
      <w:r>
        <w:rPr>
          <w:szCs w:val="24"/>
          <w:lang w:val="en-US"/>
        </w:rPr>
        <w:lastRenderedPageBreak/>
        <w:t xml:space="preserve">Experienced </w:t>
      </w:r>
      <w:r w:rsidR="009574CD">
        <w:rPr>
          <w:szCs w:val="24"/>
          <w:lang w:val="en-US"/>
        </w:rPr>
        <w:t>NJNG staff with</w:t>
      </w:r>
      <w:r w:rsidR="009574CD" w:rsidRPr="009574CD">
        <w:rPr>
          <w:szCs w:val="24"/>
          <w:lang w:val="en-US"/>
        </w:rPr>
        <w:t xml:space="preserve"> related BPI certification</w:t>
      </w:r>
      <w:r w:rsidR="009574CD">
        <w:rPr>
          <w:szCs w:val="24"/>
          <w:lang w:val="en-US"/>
        </w:rPr>
        <w:t xml:space="preserve"> oversee the implementation and the quality control</w:t>
      </w:r>
      <w:r w:rsidR="009574CD" w:rsidRPr="009574CD">
        <w:rPr>
          <w:szCs w:val="24"/>
          <w:lang w:val="en-US"/>
        </w:rPr>
        <w:t>.</w:t>
      </w:r>
      <w:r>
        <w:rPr>
          <w:szCs w:val="24"/>
          <w:lang w:val="en-US"/>
        </w:rPr>
        <w:t xml:space="preserve"> This includes a work scope review to assess</w:t>
      </w:r>
      <w:r w:rsidRPr="0081732A">
        <w:rPr>
          <w:szCs w:val="24"/>
          <w:lang w:val="en-US"/>
        </w:rPr>
        <w:t xml:space="preserve"> any unaddressed opportunities for energy saving work, especially in the basement, crawlspace, and attic</w:t>
      </w:r>
      <w:r>
        <w:rPr>
          <w:szCs w:val="24"/>
          <w:lang w:val="en-US"/>
        </w:rPr>
        <w:t xml:space="preserve">, and to identify any incorrect prescriptions. They ensure that </w:t>
      </w:r>
      <w:r w:rsidR="00346513" w:rsidRPr="0081732A">
        <w:rPr>
          <w:szCs w:val="24"/>
          <w:lang w:val="en-US"/>
        </w:rPr>
        <w:t xml:space="preserve">CLEAResult is following BPI guidelines, performing testing correctly, and causing no harm to the homes or the occupants. </w:t>
      </w:r>
      <w:r w:rsidRPr="0081732A">
        <w:rPr>
          <w:szCs w:val="24"/>
          <w:lang w:val="en-US"/>
        </w:rPr>
        <w:t>NJNG will eventually be inspecting some jobs to review the work done by CLEAResult and their subcontractors</w:t>
      </w:r>
      <w:r w:rsidR="00AB10D5" w:rsidRPr="0081732A">
        <w:rPr>
          <w:szCs w:val="24"/>
          <w:lang w:val="en-US"/>
        </w:rPr>
        <w:t xml:space="preserve">. </w:t>
      </w:r>
    </w:p>
    <w:p w14:paraId="2517F622" w14:textId="77777777" w:rsidR="009574CD" w:rsidRDefault="009574CD" w:rsidP="000A5E34">
      <w:pPr>
        <w:pStyle w:val="BodyText2"/>
        <w:spacing w:after="0"/>
        <w:rPr>
          <w:szCs w:val="24"/>
          <w:lang w:val="en-US"/>
        </w:rPr>
      </w:pPr>
    </w:p>
    <w:p w14:paraId="234A3DE9" w14:textId="77777777" w:rsidR="009574CD" w:rsidRPr="009574CD" w:rsidRDefault="009574CD" w:rsidP="000A5E34">
      <w:pPr>
        <w:pStyle w:val="BodyText2"/>
        <w:spacing w:after="0"/>
        <w:rPr>
          <w:szCs w:val="24"/>
          <w:u w:val="single"/>
          <w:lang w:val="en-US"/>
        </w:rPr>
      </w:pPr>
      <w:r w:rsidRPr="009574CD">
        <w:rPr>
          <w:szCs w:val="24"/>
          <w:u w:val="single"/>
          <w:lang w:val="en-US"/>
        </w:rPr>
        <w:t>Energy Savings</w:t>
      </w:r>
    </w:p>
    <w:p w14:paraId="7235D907" w14:textId="77777777" w:rsidR="009574CD" w:rsidRDefault="00DB1C81" w:rsidP="00DB1C81">
      <w:pPr>
        <w:pStyle w:val="BodyText2"/>
        <w:spacing w:after="0"/>
        <w:rPr>
          <w:szCs w:val="24"/>
          <w:lang w:val="en-US"/>
        </w:rPr>
      </w:pPr>
      <w:r>
        <w:rPr>
          <w:szCs w:val="24"/>
          <w:lang w:val="en-US"/>
        </w:rPr>
        <w:t>NJNG’s MIW</w:t>
      </w:r>
      <w:r w:rsidR="009574CD" w:rsidRPr="00DB1C81">
        <w:rPr>
          <w:szCs w:val="24"/>
          <w:lang w:val="en-US"/>
        </w:rPr>
        <w:t xml:space="preserve"> plan provides average participant savings goals of 342 </w:t>
      </w:r>
      <w:proofErr w:type="spellStart"/>
      <w:r w:rsidR="009574CD" w:rsidRPr="00DB1C81">
        <w:rPr>
          <w:szCs w:val="24"/>
          <w:lang w:val="en-US"/>
        </w:rPr>
        <w:t>therms</w:t>
      </w:r>
      <w:proofErr w:type="spellEnd"/>
      <w:r w:rsidR="009574CD" w:rsidRPr="00DB1C81">
        <w:rPr>
          <w:szCs w:val="24"/>
          <w:lang w:val="en-US"/>
        </w:rPr>
        <w:t xml:space="preserve"> and 1,739 kWh</w:t>
      </w:r>
      <w:r w:rsidR="00AB3FE3">
        <w:rPr>
          <w:szCs w:val="24"/>
          <w:lang w:val="en-US"/>
        </w:rPr>
        <w:t xml:space="preserve">, which </w:t>
      </w:r>
      <w:r>
        <w:rPr>
          <w:szCs w:val="24"/>
          <w:lang w:val="en-US"/>
        </w:rPr>
        <w:t xml:space="preserve">appear high compared to </w:t>
      </w:r>
      <w:r w:rsidR="009574CD" w:rsidRPr="00DB1C81">
        <w:rPr>
          <w:szCs w:val="24"/>
          <w:lang w:val="en-US"/>
        </w:rPr>
        <w:t xml:space="preserve">NJ </w:t>
      </w:r>
      <w:r w:rsidR="00803C40">
        <w:rPr>
          <w:szCs w:val="24"/>
          <w:lang w:val="en-US"/>
        </w:rPr>
        <w:t>Comfort Partners</w:t>
      </w:r>
      <w:r w:rsidR="00EF3C0F">
        <w:rPr>
          <w:szCs w:val="24"/>
          <w:lang w:val="en-US"/>
        </w:rPr>
        <w:t>’</w:t>
      </w:r>
      <w:r w:rsidR="009574CD" w:rsidRPr="00DB1C81">
        <w:rPr>
          <w:szCs w:val="24"/>
          <w:lang w:val="en-US"/>
        </w:rPr>
        <w:t xml:space="preserve"> average evaluated savings.</w:t>
      </w:r>
    </w:p>
    <w:p w14:paraId="16D3C307" w14:textId="77777777" w:rsidR="00CE7161" w:rsidRPr="00DB1C81" w:rsidRDefault="00CE7161" w:rsidP="00DB1C81">
      <w:pPr>
        <w:pStyle w:val="BodyText2"/>
        <w:spacing w:after="0"/>
        <w:rPr>
          <w:szCs w:val="24"/>
          <w:lang w:val="en-US"/>
        </w:rPr>
      </w:pPr>
    </w:p>
    <w:p w14:paraId="54EDA328" w14:textId="77777777" w:rsidR="00AB3FE3" w:rsidRDefault="00CE7161" w:rsidP="00DB1C81">
      <w:pPr>
        <w:pStyle w:val="BodyText2"/>
        <w:spacing w:after="0"/>
        <w:rPr>
          <w:szCs w:val="24"/>
          <w:lang w:val="en-US"/>
        </w:rPr>
      </w:pPr>
      <w:r>
        <w:rPr>
          <w:szCs w:val="24"/>
          <w:lang w:val="en-US"/>
        </w:rPr>
        <w:t>Program savings</w:t>
      </w:r>
      <w:r w:rsidR="009574CD" w:rsidRPr="00DB1C81">
        <w:rPr>
          <w:szCs w:val="24"/>
          <w:lang w:val="en-US"/>
        </w:rPr>
        <w:t xml:space="preserve"> estimates were developed</w:t>
      </w:r>
      <w:r>
        <w:rPr>
          <w:szCs w:val="24"/>
          <w:lang w:val="en-US"/>
        </w:rPr>
        <w:t xml:space="preserve"> with the utility working group</w:t>
      </w:r>
      <w:r w:rsidR="009574CD" w:rsidRPr="00DB1C81">
        <w:rPr>
          <w:szCs w:val="24"/>
          <w:lang w:val="en-US"/>
        </w:rPr>
        <w:t xml:space="preserve"> based</w:t>
      </w:r>
      <w:r>
        <w:rPr>
          <w:szCs w:val="24"/>
          <w:lang w:val="en-US"/>
        </w:rPr>
        <w:t xml:space="preserve"> on the NJ Technical Reference Manual (TRM) and adjustments where needed and agreed upon. NJNG’s projected savings were based</w:t>
      </w:r>
      <w:r w:rsidR="009574CD" w:rsidRPr="00DB1C81">
        <w:rPr>
          <w:szCs w:val="24"/>
          <w:lang w:val="en-US"/>
        </w:rPr>
        <w:t xml:space="preserve"> on the mix of</w:t>
      </w:r>
      <w:r w:rsidR="00AB3FE3">
        <w:rPr>
          <w:szCs w:val="24"/>
          <w:lang w:val="en-US"/>
        </w:rPr>
        <w:t xml:space="preserve"> direct install</w:t>
      </w:r>
      <w:r w:rsidR="009574CD" w:rsidRPr="00DB1C81">
        <w:rPr>
          <w:szCs w:val="24"/>
          <w:lang w:val="en-US"/>
        </w:rPr>
        <w:t xml:space="preserve"> measures</w:t>
      </w:r>
      <w:r w:rsidR="00AB3FE3">
        <w:rPr>
          <w:szCs w:val="24"/>
          <w:lang w:val="en-US"/>
        </w:rPr>
        <w:t>, air sealing</w:t>
      </w:r>
      <w:r>
        <w:rPr>
          <w:szCs w:val="24"/>
          <w:lang w:val="en-US"/>
        </w:rPr>
        <w:t>,</w:t>
      </w:r>
      <w:r w:rsidR="00AB3FE3">
        <w:rPr>
          <w:szCs w:val="24"/>
          <w:lang w:val="en-US"/>
        </w:rPr>
        <w:t xml:space="preserve"> and insulation measures, </w:t>
      </w:r>
      <w:r w:rsidR="009574CD" w:rsidRPr="00DB1C81">
        <w:rPr>
          <w:szCs w:val="24"/>
          <w:lang w:val="en-US"/>
        </w:rPr>
        <w:t xml:space="preserve">and the estimated usage of a typical participant. </w:t>
      </w:r>
      <w:r w:rsidR="00AB3FE3">
        <w:rPr>
          <w:szCs w:val="24"/>
          <w:lang w:val="en-US"/>
        </w:rPr>
        <w:t>NJNG noted that using</w:t>
      </w:r>
      <w:r w:rsidR="009574CD" w:rsidRPr="00DB1C81">
        <w:rPr>
          <w:szCs w:val="24"/>
          <w:lang w:val="en-US"/>
        </w:rPr>
        <w:t xml:space="preserve"> a building model simulation to calculate savings based on proper inputs</w:t>
      </w:r>
      <w:r w:rsidR="00AB3FE3">
        <w:rPr>
          <w:szCs w:val="24"/>
          <w:lang w:val="en-US"/>
        </w:rPr>
        <w:t xml:space="preserve"> may yield a better estimate of savings tha</w:t>
      </w:r>
      <w:r w:rsidR="00EF3C0F">
        <w:rPr>
          <w:szCs w:val="24"/>
          <w:lang w:val="en-US"/>
        </w:rPr>
        <w:t>n</w:t>
      </w:r>
      <w:r w:rsidR="00AB3FE3">
        <w:rPr>
          <w:szCs w:val="24"/>
          <w:lang w:val="en-US"/>
        </w:rPr>
        <w:t xml:space="preserve"> the individual measure-based approach.</w:t>
      </w:r>
    </w:p>
    <w:p w14:paraId="3B99178A" w14:textId="77777777" w:rsidR="00CE7161" w:rsidRDefault="00CE7161" w:rsidP="00DB1C81">
      <w:pPr>
        <w:pStyle w:val="BodyText2"/>
        <w:spacing w:after="0"/>
        <w:rPr>
          <w:szCs w:val="24"/>
          <w:lang w:val="en-US"/>
        </w:rPr>
      </w:pPr>
    </w:p>
    <w:p w14:paraId="7B28D315" w14:textId="77777777" w:rsidR="005A1E4A" w:rsidRDefault="005A1E4A" w:rsidP="00B80BEE">
      <w:pPr>
        <w:pStyle w:val="Heading2"/>
        <w:spacing w:before="0" w:after="0"/>
        <w:rPr>
          <w:lang w:val="en-US"/>
        </w:rPr>
      </w:pPr>
      <w:bookmarkStart w:id="33" w:name="_Toc111639473"/>
      <w:bookmarkStart w:id="34" w:name="_Toc126315869"/>
      <w:r>
        <w:rPr>
          <w:lang w:val="en-US"/>
        </w:rPr>
        <w:t>Challenges</w:t>
      </w:r>
      <w:bookmarkEnd w:id="33"/>
      <w:bookmarkEnd w:id="34"/>
    </w:p>
    <w:p w14:paraId="6836D78B" w14:textId="77777777" w:rsidR="00026669" w:rsidRPr="003009B4" w:rsidRDefault="001342FD" w:rsidP="00AB5002">
      <w:pPr>
        <w:pStyle w:val="BodyText2"/>
        <w:rPr>
          <w:lang w:val="en-US"/>
        </w:rPr>
      </w:pPr>
      <w:r w:rsidRPr="003009B4">
        <w:rPr>
          <w:lang w:val="en-US"/>
        </w:rPr>
        <w:t>The overriding challenge faced by NJNG was the extremely short timeline between approval of their EE plan and the July 1, 2021 implementation date</w:t>
      </w:r>
      <w:r w:rsidR="009E61AC">
        <w:rPr>
          <w:lang w:val="en-US"/>
        </w:rPr>
        <w:t xml:space="preserve"> for their portfolio of programs, including the transition of many programs from NJCEP</w:t>
      </w:r>
      <w:r w:rsidRPr="003009B4">
        <w:rPr>
          <w:lang w:val="en-US"/>
        </w:rPr>
        <w:t xml:space="preserve">. NJNG had extensive work to complete including coordination with the other NJ utilities, setting up internal systems including data management, and hiring </w:t>
      </w:r>
      <w:r w:rsidR="003009B4">
        <w:rPr>
          <w:lang w:val="en-US"/>
        </w:rPr>
        <w:t>implementation</w:t>
      </w:r>
      <w:r w:rsidRPr="003009B4">
        <w:rPr>
          <w:lang w:val="en-US"/>
        </w:rPr>
        <w:t xml:space="preserve"> and evaluation contractors.</w:t>
      </w:r>
      <w:r w:rsidR="000A3AF9">
        <w:rPr>
          <w:lang w:val="en-US"/>
        </w:rPr>
        <w:t xml:space="preserve"> Another major challenge is the cost limit for jobs and health and safety measures.</w:t>
      </w:r>
    </w:p>
    <w:p w14:paraId="1AF7E6B6" w14:textId="77777777" w:rsidR="00584F3E" w:rsidRPr="003009B4" w:rsidRDefault="003009B4" w:rsidP="003009B4">
      <w:pPr>
        <w:pStyle w:val="BodyText2"/>
        <w:spacing w:after="0"/>
        <w:rPr>
          <w:lang w:val="en-US"/>
        </w:rPr>
      </w:pPr>
      <w:r>
        <w:rPr>
          <w:lang w:val="en-US"/>
        </w:rPr>
        <w:t>NJNG</w:t>
      </w:r>
      <w:r w:rsidR="00584F3E" w:rsidRPr="003009B4">
        <w:rPr>
          <w:lang w:val="en-US"/>
        </w:rPr>
        <w:t xml:space="preserve"> noted the following </w:t>
      </w:r>
      <w:r>
        <w:rPr>
          <w:lang w:val="en-US"/>
        </w:rPr>
        <w:t xml:space="preserve">additional </w:t>
      </w:r>
      <w:r w:rsidR="00584F3E" w:rsidRPr="003009B4">
        <w:rPr>
          <w:lang w:val="en-US"/>
        </w:rPr>
        <w:t>challenges.</w:t>
      </w:r>
    </w:p>
    <w:p w14:paraId="335A8738" w14:textId="77777777" w:rsidR="00584F3E" w:rsidRDefault="00584F3E" w:rsidP="003009B4">
      <w:pPr>
        <w:pStyle w:val="BodyText2"/>
        <w:numPr>
          <w:ilvl w:val="0"/>
          <w:numId w:val="197"/>
        </w:numPr>
        <w:tabs>
          <w:tab w:val="left" w:pos="810"/>
        </w:tabs>
        <w:spacing w:after="0"/>
        <w:ind w:left="806"/>
        <w:rPr>
          <w:lang w:val="en-US"/>
        </w:rPr>
      </w:pPr>
      <w:r w:rsidRPr="003009B4">
        <w:rPr>
          <w:lang w:val="en-US"/>
        </w:rPr>
        <w:t>Coordinating the specifics of the MIW program with the other utilities.</w:t>
      </w:r>
    </w:p>
    <w:p w14:paraId="3302448A" w14:textId="77777777" w:rsidR="000A3AF9" w:rsidRPr="003009B4" w:rsidRDefault="00C154A0" w:rsidP="003009B4">
      <w:pPr>
        <w:pStyle w:val="BodyText2"/>
        <w:numPr>
          <w:ilvl w:val="0"/>
          <w:numId w:val="197"/>
        </w:numPr>
        <w:tabs>
          <w:tab w:val="left" w:pos="810"/>
        </w:tabs>
        <w:spacing w:after="0"/>
        <w:ind w:left="806"/>
        <w:rPr>
          <w:lang w:val="en-US"/>
        </w:rPr>
      </w:pPr>
      <w:r>
        <w:rPr>
          <w:lang w:val="en-US"/>
        </w:rPr>
        <w:t>No streamlined pathway</w:t>
      </w:r>
      <w:r w:rsidR="000A3AF9">
        <w:rPr>
          <w:lang w:val="en-US"/>
        </w:rPr>
        <w:t xml:space="preserve"> to make changes to the program design before the end of the first triennium.</w:t>
      </w:r>
    </w:p>
    <w:p w14:paraId="790C29C3" w14:textId="77777777" w:rsidR="00584F3E" w:rsidRPr="00D676D9" w:rsidRDefault="00584F3E" w:rsidP="003009B4">
      <w:pPr>
        <w:pStyle w:val="BodyText2"/>
        <w:numPr>
          <w:ilvl w:val="0"/>
          <w:numId w:val="197"/>
        </w:numPr>
        <w:tabs>
          <w:tab w:val="left" w:pos="810"/>
        </w:tabs>
        <w:spacing w:after="0"/>
        <w:ind w:left="806"/>
        <w:rPr>
          <w:lang w:val="en-US"/>
        </w:rPr>
      </w:pPr>
      <w:r w:rsidRPr="00D676D9">
        <w:rPr>
          <w:lang w:val="en-US"/>
        </w:rPr>
        <w:t>Contractors’</w:t>
      </w:r>
      <w:r w:rsidR="00461074" w:rsidRPr="00D676D9">
        <w:rPr>
          <w:lang w:val="en-US"/>
        </w:rPr>
        <w:t xml:space="preserve"> (subcontractors to be </w:t>
      </w:r>
      <w:r w:rsidR="00AB10D5">
        <w:rPr>
          <w:lang w:val="en-US"/>
        </w:rPr>
        <w:t>o</w:t>
      </w:r>
      <w:r w:rsidR="00461074" w:rsidRPr="00D676D9">
        <w:rPr>
          <w:lang w:val="en-US"/>
        </w:rPr>
        <w:t>nboarded)</w:t>
      </w:r>
      <w:r w:rsidRPr="00D676D9">
        <w:rPr>
          <w:lang w:val="en-US"/>
        </w:rPr>
        <w:t xml:space="preserve"> unfamiliarity with the program.</w:t>
      </w:r>
    </w:p>
    <w:p w14:paraId="62AB108E" w14:textId="77777777" w:rsidR="00584F3E" w:rsidRPr="00D676D9" w:rsidRDefault="00584F3E" w:rsidP="003009B4">
      <w:pPr>
        <w:pStyle w:val="BodyText2"/>
        <w:numPr>
          <w:ilvl w:val="0"/>
          <w:numId w:val="197"/>
        </w:numPr>
        <w:tabs>
          <w:tab w:val="left" w:pos="810"/>
        </w:tabs>
        <w:spacing w:after="0"/>
        <w:ind w:left="806"/>
        <w:rPr>
          <w:lang w:val="en-US"/>
        </w:rPr>
      </w:pPr>
      <w:r w:rsidRPr="00D676D9">
        <w:rPr>
          <w:lang w:val="en-US"/>
        </w:rPr>
        <w:t xml:space="preserve">The RFP process for bringing on the </w:t>
      </w:r>
      <w:r w:rsidR="006E6EDF" w:rsidRPr="00D676D9">
        <w:rPr>
          <w:lang w:val="en-US"/>
        </w:rPr>
        <w:t>Program Implementer</w:t>
      </w:r>
      <w:r w:rsidRPr="00D676D9">
        <w:rPr>
          <w:lang w:val="en-US"/>
        </w:rPr>
        <w:t>.</w:t>
      </w:r>
    </w:p>
    <w:p w14:paraId="57A6F505" w14:textId="77777777" w:rsidR="00584F3E" w:rsidRPr="003009B4" w:rsidRDefault="00584F3E" w:rsidP="003009B4">
      <w:pPr>
        <w:pStyle w:val="BodyText2"/>
        <w:numPr>
          <w:ilvl w:val="0"/>
          <w:numId w:val="197"/>
        </w:numPr>
        <w:tabs>
          <w:tab w:val="left" w:pos="810"/>
        </w:tabs>
        <w:spacing w:after="0"/>
        <w:ind w:left="806"/>
        <w:rPr>
          <w:lang w:val="en-US"/>
        </w:rPr>
      </w:pPr>
      <w:r w:rsidRPr="00D676D9">
        <w:rPr>
          <w:lang w:val="en-US"/>
        </w:rPr>
        <w:t xml:space="preserve">The short turnaround after the selection of the </w:t>
      </w:r>
      <w:r w:rsidR="00461074">
        <w:rPr>
          <w:lang w:val="en-US"/>
        </w:rPr>
        <w:t>Program Implementer.</w:t>
      </w:r>
    </w:p>
    <w:p w14:paraId="3B12AE10" w14:textId="77777777" w:rsidR="00584F3E" w:rsidRDefault="00584F3E" w:rsidP="003009B4">
      <w:pPr>
        <w:pStyle w:val="BodyText2"/>
        <w:numPr>
          <w:ilvl w:val="0"/>
          <w:numId w:val="197"/>
        </w:numPr>
        <w:tabs>
          <w:tab w:val="left" w:pos="810"/>
        </w:tabs>
        <w:spacing w:after="0"/>
        <w:ind w:left="806"/>
        <w:rPr>
          <w:lang w:val="en-US"/>
        </w:rPr>
      </w:pPr>
      <w:r w:rsidRPr="003009B4">
        <w:rPr>
          <w:lang w:val="en-US"/>
        </w:rPr>
        <w:t>Identifying the target population.</w:t>
      </w:r>
    </w:p>
    <w:p w14:paraId="56AC6F35" w14:textId="77777777" w:rsidR="003009B4" w:rsidRDefault="003009B4" w:rsidP="003009B4">
      <w:pPr>
        <w:pStyle w:val="BodyText2"/>
        <w:numPr>
          <w:ilvl w:val="0"/>
          <w:numId w:val="197"/>
        </w:numPr>
        <w:tabs>
          <w:tab w:val="left" w:pos="810"/>
        </w:tabs>
        <w:spacing w:after="0"/>
        <w:ind w:left="806"/>
        <w:rPr>
          <w:lang w:val="en-US"/>
        </w:rPr>
      </w:pPr>
      <w:r>
        <w:rPr>
          <w:lang w:val="en-US"/>
        </w:rPr>
        <w:t>Customers’ skepticism about a free program that provides such large benefits.</w:t>
      </w:r>
    </w:p>
    <w:p w14:paraId="30332477" w14:textId="77777777" w:rsidR="00234582" w:rsidRDefault="00234582" w:rsidP="003009B4">
      <w:pPr>
        <w:pStyle w:val="BodyText2"/>
        <w:numPr>
          <w:ilvl w:val="0"/>
          <w:numId w:val="197"/>
        </w:numPr>
        <w:tabs>
          <w:tab w:val="left" w:pos="810"/>
        </w:tabs>
        <w:spacing w:after="0"/>
        <w:ind w:left="806"/>
        <w:rPr>
          <w:lang w:val="en-US"/>
        </w:rPr>
      </w:pPr>
      <w:r>
        <w:rPr>
          <w:lang w:val="en-US"/>
        </w:rPr>
        <w:t>Customer confusion about “moderate-income” framing. NJNG has moved away from that terminology when marketing the program.</w:t>
      </w:r>
    </w:p>
    <w:p w14:paraId="350AA566" w14:textId="77777777" w:rsidR="003009B4" w:rsidRPr="003009B4" w:rsidRDefault="003009B4" w:rsidP="003009B4">
      <w:pPr>
        <w:pStyle w:val="BodyText2"/>
        <w:tabs>
          <w:tab w:val="left" w:pos="810"/>
        </w:tabs>
        <w:spacing w:after="0"/>
        <w:ind w:left="806"/>
        <w:rPr>
          <w:lang w:val="en-US"/>
        </w:rPr>
      </w:pPr>
    </w:p>
    <w:p w14:paraId="74780E6C" w14:textId="77777777" w:rsidR="00584F3E" w:rsidRPr="003009B4" w:rsidRDefault="00584F3E" w:rsidP="003009B4">
      <w:pPr>
        <w:pStyle w:val="BodyText2"/>
        <w:rPr>
          <w:lang w:val="en-US"/>
        </w:rPr>
      </w:pPr>
      <w:r w:rsidRPr="003009B4">
        <w:rPr>
          <w:lang w:val="en-US"/>
        </w:rPr>
        <w:t>NJNG continues to face minor structural challenges</w:t>
      </w:r>
      <w:r w:rsidR="003009B4">
        <w:rPr>
          <w:lang w:val="en-US"/>
        </w:rPr>
        <w:t xml:space="preserve">, including </w:t>
      </w:r>
      <w:proofErr w:type="spellStart"/>
      <w:r w:rsidR="00461074">
        <w:rPr>
          <w:lang w:val="en-US"/>
        </w:rPr>
        <w:t>SnuggPro</w:t>
      </w:r>
      <w:proofErr w:type="spellEnd"/>
      <w:r w:rsidR="00461074">
        <w:rPr>
          <w:lang w:val="en-US"/>
        </w:rPr>
        <w:t xml:space="preserve"> modifications, the evolving coordinated measures list, and </w:t>
      </w:r>
      <w:r w:rsidR="003009B4">
        <w:rPr>
          <w:lang w:val="en-US"/>
        </w:rPr>
        <w:t>the energy saving calculations</w:t>
      </w:r>
      <w:r w:rsidRPr="003009B4">
        <w:rPr>
          <w:lang w:val="en-US"/>
        </w:rPr>
        <w:t>.</w:t>
      </w:r>
    </w:p>
    <w:p w14:paraId="67EBC80A" w14:textId="77777777" w:rsidR="007E6F66" w:rsidRPr="005D2DD5" w:rsidRDefault="007E6F66" w:rsidP="002E446A">
      <w:pPr>
        <w:pStyle w:val="BodyText2"/>
        <w:rPr>
          <w:lang w:val="en-US"/>
        </w:rPr>
      </w:pPr>
    </w:p>
    <w:p w14:paraId="5B6615DA" w14:textId="77777777" w:rsidR="002E446A" w:rsidRDefault="002E446A" w:rsidP="00B23A07">
      <w:pPr>
        <w:pStyle w:val="ListParagraph"/>
        <w:tabs>
          <w:tab w:val="left" w:pos="810"/>
        </w:tabs>
        <w:ind w:left="810"/>
        <w:jc w:val="both"/>
        <w:rPr>
          <w:rFonts w:ascii="Times New Roman" w:hAnsi="Times New Roman"/>
        </w:rPr>
        <w:sectPr w:rsidR="002E446A" w:rsidSect="00156E4B">
          <w:headerReference w:type="default" r:id="rId21"/>
          <w:type w:val="continuous"/>
          <w:pgSz w:w="12240" w:h="15840" w:code="1"/>
          <w:pgMar w:top="1800" w:right="1440" w:bottom="1440" w:left="1440" w:header="1080" w:footer="720" w:gutter="0"/>
          <w:cols w:space="720"/>
        </w:sectPr>
      </w:pPr>
    </w:p>
    <w:p w14:paraId="76612D73" w14:textId="77777777" w:rsidR="00983824" w:rsidRDefault="00983824" w:rsidP="00C64663">
      <w:pPr>
        <w:pStyle w:val="BodyText2"/>
        <w:tabs>
          <w:tab w:val="left" w:pos="810"/>
        </w:tabs>
      </w:pPr>
    </w:p>
    <w:p w14:paraId="09198C24" w14:textId="77777777" w:rsidR="00983824" w:rsidRPr="00B71E06" w:rsidRDefault="00B71E06" w:rsidP="00B71E06">
      <w:pPr>
        <w:pStyle w:val="Heading1"/>
        <w:numPr>
          <w:ilvl w:val="0"/>
          <w:numId w:val="5"/>
        </w:numPr>
        <w:spacing w:before="120" w:after="240"/>
        <w:rPr>
          <w:lang w:val="en-US"/>
        </w:rPr>
      </w:pPr>
      <w:bookmarkStart w:id="35" w:name="_Toc126315870"/>
      <w:r>
        <w:rPr>
          <w:lang w:val="en-US"/>
        </w:rPr>
        <w:lastRenderedPageBreak/>
        <w:t>Comparison Program Review</w:t>
      </w:r>
      <w:bookmarkEnd w:id="35"/>
    </w:p>
    <w:p w14:paraId="34220231" w14:textId="77777777" w:rsidR="00C64663" w:rsidRDefault="00B71E06" w:rsidP="00983824">
      <w:pPr>
        <w:pStyle w:val="BodyText2"/>
        <w:tabs>
          <w:tab w:val="left" w:pos="810"/>
        </w:tabs>
        <w:ind w:left="0"/>
        <w:rPr>
          <w:lang w:val="en-US"/>
        </w:rPr>
      </w:pPr>
      <w:r>
        <w:rPr>
          <w:lang w:val="en-US"/>
        </w:rPr>
        <w:t>This section provides a review of other low- and moderate-income energy efficiency programs implemented around the country.</w:t>
      </w:r>
      <w:r w:rsidR="005F075B">
        <w:rPr>
          <w:lang w:val="en-US"/>
        </w:rPr>
        <w:t xml:space="preserve"> Process findings are summarized in the table below.</w:t>
      </w:r>
    </w:p>
    <w:tbl>
      <w:tblPr>
        <w:tblW w:w="10080"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705"/>
        <w:gridCol w:w="2167"/>
        <w:gridCol w:w="2068"/>
        <w:gridCol w:w="2250"/>
        <w:gridCol w:w="1890"/>
      </w:tblGrid>
      <w:tr w:rsidR="005F075B" w:rsidRPr="001B3A80" w14:paraId="154BD9A9" w14:textId="77777777" w:rsidTr="001B3A80">
        <w:trPr>
          <w:trHeight w:val="317"/>
          <w:tblHeader/>
          <w:jc w:val="center"/>
        </w:trPr>
        <w:tc>
          <w:tcPr>
            <w:tcW w:w="1705" w:type="dxa"/>
            <w:tcBorders>
              <w:top w:val="double" w:sz="4" w:space="0" w:color="auto"/>
              <w:bottom w:val="double" w:sz="4" w:space="0" w:color="auto"/>
            </w:tcBorders>
            <w:shd w:val="clear" w:color="auto" w:fill="auto"/>
          </w:tcPr>
          <w:p w14:paraId="17BAE5B9" w14:textId="77777777" w:rsidR="005F075B" w:rsidRPr="001B3A80" w:rsidRDefault="005F075B" w:rsidP="001B3A80">
            <w:pPr>
              <w:rPr>
                <w:b/>
                <w:bCs/>
                <w:sz w:val="20"/>
              </w:rPr>
            </w:pPr>
            <w:r w:rsidRPr="001B3A80">
              <w:rPr>
                <w:b/>
                <w:bCs/>
                <w:sz w:val="20"/>
              </w:rPr>
              <w:t>Utility</w:t>
            </w:r>
          </w:p>
          <w:p w14:paraId="780BAE77" w14:textId="77777777" w:rsidR="005F075B" w:rsidRPr="001B3A80" w:rsidRDefault="005F075B" w:rsidP="001B3A80">
            <w:pPr>
              <w:rPr>
                <w:b/>
                <w:bCs/>
                <w:sz w:val="20"/>
              </w:rPr>
            </w:pPr>
            <w:r w:rsidRPr="001B3A80">
              <w:rPr>
                <w:b/>
                <w:bCs/>
                <w:sz w:val="20"/>
              </w:rPr>
              <w:t>(sample size)</w:t>
            </w:r>
          </w:p>
        </w:tc>
        <w:tc>
          <w:tcPr>
            <w:tcW w:w="2167" w:type="dxa"/>
            <w:tcBorders>
              <w:top w:val="double" w:sz="4" w:space="0" w:color="auto"/>
              <w:bottom w:val="double" w:sz="4" w:space="0" w:color="auto"/>
            </w:tcBorders>
            <w:shd w:val="clear" w:color="auto" w:fill="auto"/>
          </w:tcPr>
          <w:p w14:paraId="7330F746" w14:textId="77777777" w:rsidR="005F075B" w:rsidRPr="001B3A80" w:rsidRDefault="005F075B" w:rsidP="001B3A80">
            <w:pPr>
              <w:rPr>
                <w:b/>
                <w:bCs/>
                <w:sz w:val="20"/>
              </w:rPr>
            </w:pPr>
            <w:r w:rsidRPr="001B3A80">
              <w:rPr>
                <w:b/>
                <w:bCs/>
                <w:sz w:val="20"/>
              </w:rPr>
              <w:t>PSO</w:t>
            </w:r>
          </w:p>
          <w:p w14:paraId="388B35EF" w14:textId="77777777" w:rsidR="005F075B" w:rsidRPr="001B3A80" w:rsidRDefault="005F075B" w:rsidP="001B3A80">
            <w:pPr>
              <w:rPr>
                <w:b/>
                <w:bCs/>
                <w:sz w:val="20"/>
              </w:rPr>
            </w:pPr>
            <w:r w:rsidRPr="001B3A80">
              <w:rPr>
                <w:b/>
                <w:bCs/>
                <w:sz w:val="20"/>
              </w:rPr>
              <w:t>(n = 152)</w:t>
            </w:r>
          </w:p>
        </w:tc>
        <w:tc>
          <w:tcPr>
            <w:tcW w:w="2068" w:type="dxa"/>
            <w:tcBorders>
              <w:top w:val="double" w:sz="4" w:space="0" w:color="auto"/>
              <w:bottom w:val="double" w:sz="4" w:space="0" w:color="auto"/>
            </w:tcBorders>
            <w:shd w:val="clear" w:color="auto" w:fill="auto"/>
          </w:tcPr>
          <w:p w14:paraId="4FA0F541" w14:textId="77777777" w:rsidR="005F075B" w:rsidRPr="001B3A80" w:rsidRDefault="005F075B" w:rsidP="001B3A80">
            <w:pPr>
              <w:rPr>
                <w:b/>
                <w:bCs/>
                <w:sz w:val="20"/>
              </w:rPr>
            </w:pPr>
            <w:r w:rsidRPr="001B3A80">
              <w:rPr>
                <w:b/>
                <w:bCs/>
                <w:sz w:val="20"/>
              </w:rPr>
              <w:t>Multiple</w:t>
            </w:r>
          </w:p>
          <w:p w14:paraId="6CED99E0" w14:textId="77777777" w:rsidR="005F075B" w:rsidRPr="001B3A80" w:rsidRDefault="005F075B" w:rsidP="001B3A80">
            <w:pPr>
              <w:rPr>
                <w:b/>
                <w:bCs/>
                <w:sz w:val="20"/>
              </w:rPr>
            </w:pPr>
            <w:r w:rsidRPr="001B3A80">
              <w:rPr>
                <w:b/>
                <w:bCs/>
                <w:sz w:val="20"/>
              </w:rPr>
              <w:t>(n = 800)</w:t>
            </w:r>
          </w:p>
        </w:tc>
        <w:tc>
          <w:tcPr>
            <w:tcW w:w="2250" w:type="dxa"/>
            <w:tcBorders>
              <w:top w:val="double" w:sz="4" w:space="0" w:color="auto"/>
              <w:bottom w:val="double" w:sz="4" w:space="0" w:color="auto"/>
            </w:tcBorders>
            <w:shd w:val="clear" w:color="auto" w:fill="auto"/>
          </w:tcPr>
          <w:p w14:paraId="7235095A" w14:textId="77777777" w:rsidR="005F075B" w:rsidRPr="001B3A80" w:rsidRDefault="005F075B" w:rsidP="001B3A80">
            <w:pPr>
              <w:rPr>
                <w:b/>
                <w:bCs/>
                <w:sz w:val="20"/>
              </w:rPr>
            </w:pPr>
            <w:r w:rsidRPr="001B3A80">
              <w:rPr>
                <w:b/>
                <w:bCs/>
                <w:sz w:val="20"/>
              </w:rPr>
              <w:t>Multiple</w:t>
            </w:r>
          </w:p>
          <w:p w14:paraId="77B4BFF2" w14:textId="77777777" w:rsidR="005F075B" w:rsidRPr="001B3A80" w:rsidRDefault="005F075B" w:rsidP="001B3A80">
            <w:pPr>
              <w:rPr>
                <w:b/>
                <w:bCs/>
                <w:sz w:val="20"/>
              </w:rPr>
            </w:pPr>
            <w:r w:rsidRPr="001B3A80">
              <w:rPr>
                <w:b/>
                <w:bCs/>
                <w:sz w:val="20"/>
              </w:rPr>
              <w:t>(n = 207)</w:t>
            </w:r>
          </w:p>
        </w:tc>
        <w:tc>
          <w:tcPr>
            <w:tcW w:w="1890" w:type="dxa"/>
            <w:tcBorders>
              <w:top w:val="double" w:sz="4" w:space="0" w:color="auto"/>
              <w:bottom w:val="double" w:sz="4" w:space="0" w:color="auto"/>
            </w:tcBorders>
            <w:shd w:val="clear" w:color="auto" w:fill="auto"/>
          </w:tcPr>
          <w:p w14:paraId="6C34A9A9" w14:textId="77777777" w:rsidR="005F075B" w:rsidRPr="001B3A80" w:rsidRDefault="005F075B" w:rsidP="001B3A80">
            <w:pPr>
              <w:rPr>
                <w:b/>
                <w:bCs/>
                <w:sz w:val="20"/>
              </w:rPr>
            </w:pPr>
            <w:r w:rsidRPr="001B3A80">
              <w:rPr>
                <w:b/>
                <w:bCs/>
                <w:sz w:val="20"/>
              </w:rPr>
              <w:t>Multiple</w:t>
            </w:r>
          </w:p>
          <w:p w14:paraId="3B5DB740" w14:textId="77777777" w:rsidR="005F075B" w:rsidRPr="001B3A80" w:rsidRDefault="005F075B" w:rsidP="001B3A80">
            <w:pPr>
              <w:rPr>
                <w:b/>
                <w:bCs/>
                <w:sz w:val="20"/>
              </w:rPr>
            </w:pPr>
            <w:r w:rsidRPr="001B3A80">
              <w:rPr>
                <w:b/>
                <w:bCs/>
                <w:sz w:val="20"/>
              </w:rPr>
              <w:t>(n = 977)</w:t>
            </w:r>
          </w:p>
        </w:tc>
      </w:tr>
      <w:tr w:rsidR="005F075B" w14:paraId="2612207F" w14:textId="77777777" w:rsidTr="00F8491A">
        <w:trPr>
          <w:trHeight w:val="317"/>
          <w:jc w:val="center"/>
        </w:trPr>
        <w:tc>
          <w:tcPr>
            <w:tcW w:w="1705" w:type="dxa"/>
            <w:tcBorders>
              <w:top w:val="double" w:sz="4" w:space="0" w:color="auto"/>
            </w:tcBorders>
            <w:shd w:val="clear" w:color="auto" w:fill="auto"/>
            <w:vAlign w:val="center"/>
          </w:tcPr>
          <w:p w14:paraId="19E9DFD8" w14:textId="77777777" w:rsidR="005F075B" w:rsidRPr="001B3A80" w:rsidRDefault="005F075B" w:rsidP="00F8491A">
            <w:pPr>
              <w:rPr>
                <w:sz w:val="20"/>
              </w:rPr>
            </w:pPr>
            <w:r w:rsidRPr="001B3A80">
              <w:rPr>
                <w:sz w:val="20"/>
              </w:rPr>
              <w:t>Program</w:t>
            </w:r>
          </w:p>
        </w:tc>
        <w:tc>
          <w:tcPr>
            <w:tcW w:w="2167" w:type="dxa"/>
            <w:tcBorders>
              <w:top w:val="double" w:sz="4" w:space="0" w:color="auto"/>
            </w:tcBorders>
            <w:shd w:val="clear" w:color="auto" w:fill="auto"/>
            <w:vAlign w:val="center"/>
          </w:tcPr>
          <w:p w14:paraId="3C3D24D4" w14:textId="77777777" w:rsidR="005F075B" w:rsidRPr="001B3A80" w:rsidRDefault="005F075B" w:rsidP="00F8491A">
            <w:pPr>
              <w:rPr>
                <w:sz w:val="20"/>
              </w:rPr>
            </w:pPr>
            <w:r w:rsidRPr="001B3A80">
              <w:rPr>
                <w:sz w:val="20"/>
              </w:rPr>
              <w:t>Home Weatherization Program</w:t>
            </w:r>
          </w:p>
        </w:tc>
        <w:tc>
          <w:tcPr>
            <w:tcW w:w="2068" w:type="dxa"/>
            <w:tcBorders>
              <w:top w:val="double" w:sz="4" w:space="0" w:color="auto"/>
            </w:tcBorders>
            <w:shd w:val="clear" w:color="auto" w:fill="auto"/>
            <w:vAlign w:val="center"/>
          </w:tcPr>
          <w:p w14:paraId="10BABE2C" w14:textId="77777777" w:rsidR="005F075B" w:rsidRPr="001B3A80" w:rsidRDefault="005F075B" w:rsidP="00F8491A">
            <w:pPr>
              <w:rPr>
                <w:sz w:val="20"/>
              </w:rPr>
            </w:pPr>
            <w:r w:rsidRPr="001B3A80">
              <w:rPr>
                <w:sz w:val="20"/>
              </w:rPr>
              <w:t>Home Energy Services</w:t>
            </w:r>
          </w:p>
        </w:tc>
        <w:tc>
          <w:tcPr>
            <w:tcW w:w="2250" w:type="dxa"/>
            <w:tcBorders>
              <w:top w:val="double" w:sz="4" w:space="0" w:color="auto"/>
            </w:tcBorders>
            <w:shd w:val="clear" w:color="auto" w:fill="auto"/>
            <w:vAlign w:val="center"/>
          </w:tcPr>
          <w:p w14:paraId="671E59B3" w14:textId="77777777" w:rsidR="005F075B" w:rsidRPr="001B3A80" w:rsidRDefault="005F075B" w:rsidP="00F8491A">
            <w:pPr>
              <w:rPr>
                <w:sz w:val="20"/>
              </w:rPr>
            </w:pPr>
            <w:r w:rsidRPr="001B3A80">
              <w:rPr>
                <w:sz w:val="20"/>
              </w:rPr>
              <w:t>Income Eligible Program</w:t>
            </w:r>
          </w:p>
        </w:tc>
        <w:tc>
          <w:tcPr>
            <w:tcW w:w="1890" w:type="dxa"/>
            <w:tcBorders>
              <w:top w:val="double" w:sz="4" w:space="0" w:color="auto"/>
            </w:tcBorders>
            <w:shd w:val="clear" w:color="auto" w:fill="auto"/>
            <w:vAlign w:val="center"/>
          </w:tcPr>
          <w:p w14:paraId="12641F51" w14:textId="77777777" w:rsidR="005F075B" w:rsidRPr="001B3A80" w:rsidRDefault="005F075B" w:rsidP="00F8491A">
            <w:pPr>
              <w:rPr>
                <w:sz w:val="20"/>
              </w:rPr>
            </w:pPr>
            <w:r w:rsidRPr="001B3A80">
              <w:rPr>
                <w:sz w:val="20"/>
              </w:rPr>
              <w:t>Comfort Partners</w:t>
            </w:r>
          </w:p>
        </w:tc>
      </w:tr>
      <w:tr w:rsidR="005F075B" w14:paraId="70C84D65" w14:textId="77777777" w:rsidTr="00F8491A">
        <w:trPr>
          <w:trHeight w:val="317"/>
          <w:jc w:val="center"/>
        </w:trPr>
        <w:tc>
          <w:tcPr>
            <w:tcW w:w="1705" w:type="dxa"/>
            <w:shd w:val="clear" w:color="auto" w:fill="auto"/>
            <w:vAlign w:val="center"/>
          </w:tcPr>
          <w:p w14:paraId="20757936" w14:textId="77777777" w:rsidR="005F075B" w:rsidRPr="001B3A80" w:rsidRDefault="005F075B" w:rsidP="00F8491A">
            <w:pPr>
              <w:rPr>
                <w:sz w:val="20"/>
              </w:rPr>
            </w:pPr>
            <w:r w:rsidRPr="001B3A80">
              <w:rPr>
                <w:sz w:val="20"/>
              </w:rPr>
              <w:t>State</w:t>
            </w:r>
          </w:p>
        </w:tc>
        <w:tc>
          <w:tcPr>
            <w:tcW w:w="2167" w:type="dxa"/>
            <w:shd w:val="clear" w:color="auto" w:fill="auto"/>
            <w:vAlign w:val="center"/>
          </w:tcPr>
          <w:p w14:paraId="55B7D49F" w14:textId="77777777" w:rsidR="005F075B" w:rsidRPr="001B3A80" w:rsidRDefault="005F075B" w:rsidP="00F8491A">
            <w:pPr>
              <w:rPr>
                <w:sz w:val="20"/>
              </w:rPr>
            </w:pPr>
            <w:r w:rsidRPr="001B3A80">
              <w:rPr>
                <w:sz w:val="20"/>
              </w:rPr>
              <w:t>Oklahoma</w:t>
            </w:r>
          </w:p>
        </w:tc>
        <w:tc>
          <w:tcPr>
            <w:tcW w:w="2068" w:type="dxa"/>
            <w:shd w:val="clear" w:color="auto" w:fill="auto"/>
            <w:vAlign w:val="center"/>
          </w:tcPr>
          <w:p w14:paraId="0864C6F6" w14:textId="77777777" w:rsidR="005F075B" w:rsidRPr="001B3A80" w:rsidRDefault="005F075B" w:rsidP="00F8491A">
            <w:pPr>
              <w:rPr>
                <w:sz w:val="20"/>
              </w:rPr>
            </w:pPr>
            <w:r w:rsidRPr="001B3A80">
              <w:rPr>
                <w:sz w:val="20"/>
              </w:rPr>
              <w:t>Massachusetts</w:t>
            </w:r>
          </w:p>
        </w:tc>
        <w:tc>
          <w:tcPr>
            <w:tcW w:w="2250" w:type="dxa"/>
            <w:shd w:val="clear" w:color="auto" w:fill="auto"/>
            <w:vAlign w:val="center"/>
          </w:tcPr>
          <w:p w14:paraId="1D316DC3" w14:textId="77777777" w:rsidR="005F075B" w:rsidRPr="001B3A80" w:rsidRDefault="005F075B" w:rsidP="00F8491A">
            <w:pPr>
              <w:rPr>
                <w:sz w:val="20"/>
              </w:rPr>
            </w:pPr>
            <w:r w:rsidRPr="001B3A80">
              <w:rPr>
                <w:sz w:val="20"/>
              </w:rPr>
              <w:t>Massachusetts</w:t>
            </w:r>
          </w:p>
        </w:tc>
        <w:tc>
          <w:tcPr>
            <w:tcW w:w="1890" w:type="dxa"/>
            <w:shd w:val="clear" w:color="auto" w:fill="auto"/>
            <w:vAlign w:val="center"/>
          </w:tcPr>
          <w:p w14:paraId="0C4C93A1" w14:textId="77777777" w:rsidR="005F075B" w:rsidRPr="001B3A80" w:rsidRDefault="005F075B" w:rsidP="00F8491A">
            <w:pPr>
              <w:rPr>
                <w:sz w:val="20"/>
              </w:rPr>
            </w:pPr>
            <w:r w:rsidRPr="001B3A80">
              <w:rPr>
                <w:sz w:val="20"/>
              </w:rPr>
              <w:t>New Jersey</w:t>
            </w:r>
          </w:p>
        </w:tc>
      </w:tr>
      <w:tr w:rsidR="005F075B" w14:paraId="7819F424" w14:textId="77777777" w:rsidTr="00F8491A">
        <w:trPr>
          <w:trHeight w:val="317"/>
          <w:jc w:val="center"/>
        </w:trPr>
        <w:tc>
          <w:tcPr>
            <w:tcW w:w="1705" w:type="dxa"/>
            <w:shd w:val="clear" w:color="auto" w:fill="auto"/>
            <w:vAlign w:val="center"/>
          </w:tcPr>
          <w:p w14:paraId="4F4E0796" w14:textId="77777777" w:rsidR="005F075B" w:rsidRPr="001B3A80" w:rsidRDefault="005F075B" w:rsidP="00F8491A">
            <w:pPr>
              <w:rPr>
                <w:sz w:val="20"/>
              </w:rPr>
            </w:pPr>
            <w:r w:rsidRPr="001B3A80">
              <w:rPr>
                <w:sz w:val="20"/>
              </w:rPr>
              <w:t>Year</w:t>
            </w:r>
          </w:p>
        </w:tc>
        <w:tc>
          <w:tcPr>
            <w:tcW w:w="2167" w:type="dxa"/>
            <w:shd w:val="clear" w:color="auto" w:fill="auto"/>
            <w:vAlign w:val="center"/>
          </w:tcPr>
          <w:p w14:paraId="7F85F4E8" w14:textId="77777777" w:rsidR="005F075B" w:rsidRPr="001B3A80" w:rsidRDefault="005F075B" w:rsidP="00F8491A">
            <w:pPr>
              <w:rPr>
                <w:sz w:val="20"/>
              </w:rPr>
            </w:pPr>
            <w:r w:rsidRPr="001B3A80">
              <w:rPr>
                <w:sz w:val="20"/>
              </w:rPr>
              <w:t>2020</w:t>
            </w:r>
          </w:p>
        </w:tc>
        <w:tc>
          <w:tcPr>
            <w:tcW w:w="2068" w:type="dxa"/>
            <w:shd w:val="clear" w:color="auto" w:fill="auto"/>
            <w:vAlign w:val="center"/>
          </w:tcPr>
          <w:p w14:paraId="51116C4E" w14:textId="77777777" w:rsidR="005F075B" w:rsidRPr="001B3A80" w:rsidRDefault="005F075B" w:rsidP="00F8491A">
            <w:pPr>
              <w:rPr>
                <w:sz w:val="20"/>
              </w:rPr>
            </w:pPr>
            <w:r w:rsidRPr="001B3A80">
              <w:rPr>
                <w:sz w:val="20"/>
              </w:rPr>
              <w:t>2017</w:t>
            </w:r>
          </w:p>
        </w:tc>
        <w:tc>
          <w:tcPr>
            <w:tcW w:w="2250" w:type="dxa"/>
            <w:shd w:val="clear" w:color="auto" w:fill="auto"/>
            <w:vAlign w:val="center"/>
          </w:tcPr>
          <w:p w14:paraId="2474C846" w14:textId="77777777" w:rsidR="005F075B" w:rsidRPr="001B3A80" w:rsidRDefault="005F075B" w:rsidP="00F8491A">
            <w:pPr>
              <w:rPr>
                <w:sz w:val="20"/>
              </w:rPr>
            </w:pPr>
            <w:r w:rsidRPr="001B3A80">
              <w:rPr>
                <w:sz w:val="20"/>
              </w:rPr>
              <w:t>2017</w:t>
            </w:r>
          </w:p>
        </w:tc>
        <w:tc>
          <w:tcPr>
            <w:tcW w:w="1890" w:type="dxa"/>
            <w:shd w:val="clear" w:color="auto" w:fill="auto"/>
            <w:vAlign w:val="center"/>
          </w:tcPr>
          <w:p w14:paraId="2F33FA66" w14:textId="77777777" w:rsidR="005F075B" w:rsidRPr="001B3A80" w:rsidRDefault="005F075B" w:rsidP="00F8491A">
            <w:pPr>
              <w:rPr>
                <w:sz w:val="20"/>
              </w:rPr>
            </w:pPr>
            <w:r w:rsidRPr="001B3A80">
              <w:rPr>
                <w:sz w:val="20"/>
              </w:rPr>
              <w:t>2012</w:t>
            </w:r>
          </w:p>
        </w:tc>
      </w:tr>
      <w:tr w:rsidR="005F075B" w14:paraId="657F8110" w14:textId="77777777" w:rsidTr="00F8491A">
        <w:trPr>
          <w:trHeight w:val="317"/>
          <w:jc w:val="center"/>
        </w:trPr>
        <w:tc>
          <w:tcPr>
            <w:tcW w:w="1705" w:type="dxa"/>
            <w:shd w:val="clear" w:color="auto" w:fill="auto"/>
            <w:vAlign w:val="center"/>
          </w:tcPr>
          <w:p w14:paraId="16B80829" w14:textId="77777777" w:rsidR="005F075B" w:rsidRPr="001B3A80" w:rsidRDefault="005F075B" w:rsidP="00F8491A">
            <w:pPr>
              <w:rPr>
                <w:sz w:val="20"/>
              </w:rPr>
            </w:pPr>
            <w:r w:rsidRPr="001B3A80">
              <w:rPr>
                <w:sz w:val="20"/>
              </w:rPr>
              <w:t>Program Awareness</w:t>
            </w:r>
          </w:p>
        </w:tc>
        <w:tc>
          <w:tcPr>
            <w:tcW w:w="2167" w:type="dxa"/>
            <w:shd w:val="clear" w:color="auto" w:fill="auto"/>
            <w:vAlign w:val="center"/>
          </w:tcPr>
          <w:p w14:paraId="2D1DC2C5" w14:textId="77777777" w:rsidR="005F075B" w:rsidRPr="001B3A80" w:rsidRDefault="005F075B" w:rsidP="00F8491A">
            <w:pPr>
              <w:rPr>
                <w:sz w:val="20"/>
              </w:rPr>
            </w:pPr>
            <w:r w:rsidRPr="001B3A80">
              <w:rPr>
                <w:sz w:val="20"/>
              </w:rPr>
              <w:t>--</w:t>
            </w:r>
          </w:p>
        </w:tc>
        <w:tc>
          <w:tcPr>
            <w:tcW w:w="2068" w:type="dxa"/>
            <w:shd w:val="clear" w:color="auto" w:fill="auto"/>
            <w:vAlign w:val="center"/>
          </w:tcPr>
          <w:p w14:paraId="69C5CA0B" w14:textId="77777777" w:rsidR="005F075B" w:rsidRPr="001B3A80" w:rsidRDefault="005F075B" w:rsidP="00F8491A">
            <w:pPr>
              <w:rPr>
                <w:sz w:val="20"/>
              </w:rPr>
            </w:pPr>
            <w:r w:rsidRPr="001B3A80">
              <w:rPr>
                <w:sz w:val="20"/>
              </w:rPr>
              <w:t>34% recalled recommendation from energy specialist during home energy assessment</w:t>
            </w:r>
          </w:p>
        </w:tc>
        <w:tc>
          <w:tcPr>
            <w:tcW w:w="2250" w:type="dxa"/>
            <w:shd w:val="clear" w:color="auto" w:fill="auto"/>
            <w:vAlign w:val="center"/>
          </w:tcPr>
          <w:p w14:paraId="63E4F6F7" w14:textId="77777777" w:rsidR="005F075B" w:rsidRPr="001B3A80" w:rsidRDefault="005F075B" w:rsidP="00F8491A">
            <w:pPr>
              <w:rPr>
                <w:sz w:val="20"/>
              </w:rPr>
            </w:pPr>
            <w:r w:rsidRPr="001B3A80">
              <w:rPr>
                <w:sz w:val="20"/>
              </w:rPr>
              <w:t>Local community action agency.</w:t>
            </w:r>
          </w:p>
        </w:tc>
        <w:tc>
          <w:tcPr>
            <w:tcW w:w="1890" w:type="dxa"/>
            <w:shd w:val="clear" w:color="auto" w:fill="auto"/>
            <w:vAlign w:val="center"/>
          </w:tcPr>
          <w:p w14:paraId="61E33BF1" w14:textId="77777777" w:rsidR="005F075B" w:rsidRPr="001B3A80" w:rsidRDefault="005F075B" w:rsidP="00F8491A">
            <w:pPr>
              <w:rPr>
                <w:sz w:val="20"/>
              </w:rPr>
            </w:pPr>
            <w:r w:rsidRPr="001B3A80">
              <w:rPr>
                <w:sz w:val="20"/>
              </w:rPr>
              <w:t>Friend or relative (27%), utility (18%), government or community agency (16%), and contractor (15%).</w:t>
            </w:r>
          </w:p>
        </w:tc>
      </w:tr>
      <w:tr w:rsidR="005F075B" w14:paraId="15C8E83D" w14:textId="77777777" w:rsidTr="00F8491A">
        <w:trPr>
          <w:trHeight w:val="317"/>
          <w:jc w:val="center"/>
        </w:trPr>
        <w:tc>
          <w:tcPr>
            <w:tcW w:w="1705" w:type="dxa"/>
            <w:shd w:val="clear" w:color="auto" w:fill="auto"/>
            <w:vAlign w:val="center"/>
          </w:tcPr>
          <w:p w14:paraId="67872DF5" w14:textId="77777777" w:rsidR="005F075B" w:rsidRPr="001B3A80" w:rsidRDefault="005F075B" w:rsidP="00F8491A">
            <w:pPr>
              <w:rPr>
                <w:sz w:val="20"/>
              </w:rPr>
            </w:pPr>
            <w:r w:rsidRPr="001B3A80">
              <w:rPr>
                <w:sz w:val="20"/>
              </w:rPr>
              <w:t>Program Satisfaction</w:t>
            </w:r>
          </w:p>
        </w:tc>
        <w:tc>
          <w:tcPr>
            <w:tcW w:w="2167" w:type="dxa"/>
            <w:shd w:val="clear" w:color="auto" w:fill="auto"/>
            <w:vAlign w:val="center"/>
          </w:tcPr>
          <w:p w14:paraId="47FB0677" w14:textId="77777777" w:rsidR="005F075B" w:rsidRPr="001B3A80" w:rsidRDefault="005F075B" w:rsidP="00F8491A">
            <w:pPr>
              <w:rPr>
                <w:sz w:val="20"/>
              </w:rPr>
            </w:pPr>
            <w:r w:rsidRPr="001B3A80">
              <w:rPr>
                <w:sz w:val="20"/>
              </w:rPr>
              <w:t>96%</w:t>
            </w:r>
          </w:p>
          <w:p w14:paraId="0433E3BE" w14:textId="77777777" w:rsidR="005F075B" w:rsidRPr="001B3A80" w:rsidRDefault="005F075B" w:rsidP="00F8491A">
            <w:pPr>
              <w:rPr>
                <w:sz w:val="20"/>
              </w:rPr>
            </w:pPr>
            <w:r w:rsidRPr="001B3A80">
              <w:rPr>
                <w:sz w:val="20"/>
              </w:rPr>
              <w:t>Dissatisfaction primarily driven by negative perceptions of contractor or their work</w:t>
            </w:r>
          </w:p>
        </w:tc>
        <w:tc>
          <w:tcPr>
            <w:tcW w:w="2068" w:type="dxa"/>
            <w:shd w:val="clear" w:color="auto" w:fill="auto"/>
            <w:vAlign w:val="center"/>
          </w:tcPr>
          <w:p w14:paraId="55B4A1B3" w14:textId="77777777" w:rsidR="005F075B" w:rsidRPr="001B3A80" w:rsidRDefault="005F075B" w:rsidP="00F8491A">
            <w:pPr>
              <w:rPr>
                <w:sz w:val="20"/>
              </w:rPr>
            </w:pPr>
            <w:r w:rsidRPr="001B3A80">
              <w:rPr>
                <w:sz w:val="20"/>
              </w:rPr>
              <w:t>--</w:t>
            </w:r>
          </w:p>
        </w:tc>
        <w:tc>
          <w:tcPr>
            <w:tcW w:w="2250" w:type="dxa"/>
            <w:shd w:val="clear" w:color="auto" w:fill="auto"/>
            <w:vAlign w:val="center"/>
          </w:tcPr>
          <w:p w14:paraId="0DAC3A47" w14:textId="77777777" w:rsidR="005F075B" w:rsidRPr="001B3A80" w:rsidRDefault="005F075B" w:rsidP="00F8491A">
            <w:pPr>
              <w:rPr>
                <w:sz w:val="20"/>
              </w:rPr>
            </w:pPr>
            <w:r w:rsidRPr="001B3A80">
              <w:rPr>
                <w:sz w:val="20"/>
              </w:rPr>
              <w:t>--</w:t>
            </w:r>
          </w:p>
        </w:tc>
        <w:tc>
          <w:tcPr>
            <w:tcW w:w="1890" w:type="dxa"/>
            <w:shd w:val="clear" w:color="auto" w:fill="auto"/>
            <w:vAlign w:val="center"/>
          </w:tcPr>
          <w:p w14:paraId="23447F00" w14:textId="77777777" w:rsidR="005F075B" w:rsidRPr="001B3A80" w:rsidRDefault="005F075B" w:rsidP="00F8491A">
            <w:pPr>
              <w:rPr>
                <w:sz w:val="20"/>
              </w:rPr>
            </w:pPr>
            <w:r w:rsidRPr="001B3A80">
              <w:rPr>
                <w:sz w:val="20"/>
              </w:rPr>
              <w:t>90%</w:t>
            </w:r>
          </w:p>
        </w:tc>
      </w:tr>
      <w:tr w:rsidR="005F075B" w14:paraId="48927768" w14:textId="77777777" w:rsidTr="00F8491A">
        <w:trPr>
          <w:trHeight w:val="317"/>
          <w:jc w:val="center"/>
        </w:trPr>
        <w:tc>
          <w:tcPr>
            <w:tcW w:w="1705" w:type="dxa"/>
            <w:shd w:val="clear" w:color="auto" w:fill="auto"/>
            <w:vAlign w:val="center"/>
          </w:tcPr>
          <w:p w14:paraId="57821957" w14:textId="77777777" w:rsidR="005F075B" w:rsidRPr="001B3A80" w:rsidRDefault="005F075B" w:rsidP="00F8491A">
            <w:pPr>
              <w:rPr>
                <w:sz w:val="20"/>
              </w:rPr>
            </w:pPr>
            <w:r w:rsidRPr="001B3A80">
              <w:rPr>
                <w:sz w:val="20"/>
              </w:rPr>
              <w:t>Participant Barriers</w:t>
            </w:r>
          </w:p>
        </w:tc>
        <w:tc>
          <w:tcPr>
            <w:tcW w:w="2167" w:type="dxa"/>
            <w:shd w:val="clear" w:color="auto" w:fill="auto"/>
            <w:vAlign w:val="center"/>
          </w:tcPr>
          <w:p w14:paraId="35130CC0" w14:textId="77777777" w:rsidR="005F075B" w:rsidRPr="001B3A80" w:rsidRDefault="005F075B" w:rsidP="00F8491A">
            <w:pPr>
              <w:rPr>
                <w:sz w:val="20"/>
              </w:rPr>
            </w:pPr>
            <w:r w:rsidRPr="001B3A80">
              <w:rPr>
                <w:sz w:val="20"/>
              </w:rPr>
              <w:t>--</w:t>
            </w:r>
          </w:p>
        </w:tc>
        <w:tc>
          <w:tcPr>
            <w:tcW w:w="2068" w:type="dxa"/>
            <w:shd w:val="clear" w:color="auto" w:fill="auto"/>
            <w:vAlign w:val="center"/>
          </w:tcPr>
          <w:p w14:paraId="36DCFC0A" w14:textId="77777777" w:rsidR="005F075B" w:rsidRPr="001B3A80" w:rsidRDefault="005F075B" w:rsidP="00F8491A">
            <w:pPr>
              <w:rPr>
                <w:sz w:val="20"/>
              </w:rPr>
            </w:pPr>
            <w:r w:rsidRPr="001B3A80">
              <w:rPr>
                <w:sz w:val="20"/>
              </w:rPr>
              <w:t>Potential customers reported not having enough time to undergo income verification</w:t>
            </w:r>
          </w:p>
        </w:tc>
        <w:tc>
          <w:tcPr>
            <w:tcW w:w="2250" w:type="dxa"/>
            <w:shd w:val="clear" w:color="auto" w:fill="auto"/>
            <w:vAlign w:val="center"/>
          </w:tcPr>
          <w:p w14:paraId="56BDE0C0" w14:textId="77777777" w:rsidR="005F075B" w:rsidRPr="001B3A80" w:rsidRDefault="005F075B" w:rsidP="00F8491A">
            <w:pPr>
              <w:rPr>
                <w:sz w:val="20"/>
              </w:rPr>
            </w:pPr>
            <w:r w:rsidRPr="001B3A80">
              <w:rPr>
                <w:sz w:val="20"/>
              </w:rPr>
              <w:t>Limited customer availability for audit.</w:t>
            </w:r>
          </w:p>
          <w:p w14:paraId="4D640CC7" w14:textId="77777777" w:rsidR="005F075B" w:rsidRPr="001B3A80" w:rsidRDefault="005F075B" w:rsidP="00F8491A">
            <w:pPr>
              <w:rPr>
                <w:sz w:val="20"/>
              </w:rPr>
            </w:pPr>
          </w:p>
          <w:p w14:paraId="124AFEC5" w14:textId="77777777" w:rsidR="005F075B" w:rsidRPr="001B3A80" w:rsidRDefault="005F075B" w:rsidP="00F8491A">
            <w:pPr>
              <w:rPr>
                <w:sz w:val="20"/>
              </w:rPr>
            </w:pPr>
            <w:r w:rsidRPr="001B3A80">
              <w:rPr>
                <w:sz w:val="20"/>
              </w:rPr>
              <w:t>56% were unaware of the program.</w:t>
            </w:r>
          </w:p>
          <w:p w14:paraId="621C8230" w14:textId="77777777" w:rsidR="005F075B" w:rsidRPr="001B3A80" w:rsidRDefault="005F075B" w:rsidP="00F8491A">
            <w:pPr>
              <w:rPr>
                <w:sz w:val="20"/>
              </w:rPr>
            </w:pPr>
          </w:p>
          <w:p w14:paraId="7ABB553C" w14:textId="77777777" w:rsidR="005F075B" w:rsidRPr="001B3A80" w:rsidRDefault="005F075B" w:rsidP="00F8491A">
            <w:pPr>
              <w:rPr>
                <w:sz w:val="20"/>
              </w:rPr>
            </w:pPr>
            <w:r w:rsidRPr="001B3A80">
              <w:rPr>
                <w:sz w:val="20"/>
              </w:rPr>
              <w:t xml:space="preserve">46% of customers participating in other bill payment or social programs were unaware of the program. </w:t>
            </w:r>
          </w:p>
        </w:tc>
        <w:tc>
          <w:tcPr>
            <w:tcW w:w="1890" w:type="dxa"/>
            <w:shd w:val="clear" w:color="auto" w:fill="auto"/>
            <w:vAlign w:val="center"/>
          </w:tcPr>
          <w:p w14:paraId="7FC1CAEA" w14:textId="77777777" w:rsidR="005F075B" w:rsidRPr="001B3A80" w:rsidRDefault="005F075B" w:rsidP="00F8491A">
            <w:pPr>
              <w:rPr>
                <w:sz w:val="20"/>
              </w:rPr>
            </w:pPr>
            <w:r w:rsidRPr="001B3A80">
              <w:rPr>
                <w:sz w:val="20"/>
              </w:rPr>
              <w:t>--</w:t>
            </w:r>
          </w:p>
        </w:tc>
      </w:tr>
      <w:tr w:rsidR="005F075B" w14:paraId="57BA7413" w14:textId="77777777" w:rsidTr="00F8491A">
        <w:trPr>
          <w:trHeight w:val="317"/>
          <w:jc w:val="center"/>
        </w:trPr>
        <w:tc>
          <w:tcPr>
            <w:tcW w:w="1705" w:type="dxa"/>
            <w:shd w:val="clear" w:color="auto" w:fill="auto"/>
            <w:vAlign w:val="center"/>
          </w:tcPr>
          <w:p w14:paraId="35FBA91F" w14:textId="77777777" w:rsidR="005F075B" w:rsidRPr="001B3A80" w:rsidRDefault="005F075B" w:rsidP="00F8491A">
            <w:pPr>
              <w:rPr>
                <w:sz w:val="20"/>
              </w:rPr>
            </w:pPr>
            <w:r w:rsidRPr="001B3A80">
              <w:rPr>
                <w:sz w:val="20"/>
              </w:rPr>
              <w:t>Participant Recommendations</w:t>
            </w:r>
          </w:p>
        </w:tc>
        <w:tc>
          <w:tcPr>
            <w:tcW w:w="2167" w:type="dxa"/>
            <w:shd w:val="clear" w:color="auto" w:fill="auto"/>
            <w:vAlign w:val="center"/>
          </w:tcPr>
          <w:p w14:paraId="1293EA06" w14:textId="77777777" w:rsidR="005F075B" w:rsidRPr="001B3A80" w:rsidRDefault="005F075B" w:rsidP="00F8491A">
            <w:pPr>
              <w:rPr>
                <w:sz w:val="20"/>
              </w:rPr>
            </w:pPr>
            <w:r w:rsidRPr="001B3A80">
              <w:rPr>
                <w:sz w:val="20"/>
              </w:rPr>
              <w:t>Add additional measures to the program and increase advertising.</w:t>
            </w:r>
          </w:p>
        </w:tc>
        <w:tc>
          <w:tcPr>
            <w:tcW w:w="2068" w:type="dxa"/>
            <w:shd w:val="clear" w:color="auto" w:fill="auto"/>
            <w:vAlign w:val="center"/>
          </w:tcPr>
          <w:p w14:paraId="4F85A0E6" w14:textId="77777777" w:rsidR="005F075B" w:rsidRPr="001B3A80" w:rsidRDefault="005F075B" w:rsidP="00F8491A">
            <w:pPr>
              <w:rPr>
                <w:sz w:val="20"/>
              </w:rPr>
            </w:pPr>
            <w:r w:rsidRPr="001B3A80">
              <w:rPr>
                <w:sz w:val="20"/>
              </w:rPr>
              <w:t>83% of customers indicated that no-cost assessment was very important in decision to have one</w:t>
            </w:r>
          </w:p>
        </w:tc>
        <w:tc>
          <w:tcPr>
            <w:tcW w:w="2250" w:type="dxa"/>
            <w:shd w:val="clear" w:color="auto" w:fill="auto"/>
            <w:vAlign w:val="center"/>
          </w:tcPr>
          <w:p w14:paraId="547A84A6" w14:textId="77777777" w:rsidR="005F075B" w:rsidRPr="001B3A80" w:rsidRDefault="005F075B" w:rsidP="00F8491A">
            <w:pPr>
              <w:rPr>
                <w:sz w:val="20"/>
              </w:rPr>
            </w:pPr>
            <w:r w:rsidRPr="001B3A80">
              <w:rPr>
                <w:sz w:val="20"/>
              </w:rPr>
              <w:t>--</w:t>
            </w:r>
          </w:p>
        </w:tc>
        <w:tc>
          <w:tcPr>
            <w:tcW w:w="1890" w:type="dxa"/>
            <w:shd w:val="clear" w:color="auto" w:fill="auto"/>
            <w:vAlign w:val="center"/>
          </w:tcPr>
          <w:p w14:paraId="7B3FC020" w14:textId="77777777" w:rsidR="005F075B" w:rsidRPr="001B3A80" w:rsidRDefault="005F075B" w:rsidP="00F8491A">
            <w:pPr>
              <w:rPr>
                <w:sz w:val="20"/>
              </w:rPr>
            </w:pPr>
            <w:r w:rsidRPr="001B3A80">
              <w:rPr>
                <w:sz w:val="20"/>
              </w:rPr>
              <w:t xml:space="preserve">Add additional measures, more follow-up work, improved quality of measures, and contractor training. </w:t>
            </w:r>
          </w:p>
        </w:tc>
      </w:tr>
      <w:tr w:rsidR="005F075B" w14:paraId="0BE584CD" w14:textId="77777777" w:rsidTr="00F8491A">
        <w:trPr>
          <w:trHeight w:val="317"/>
          <w:jc w:val="center"/>
        </w:trPr>
        <w:tc>
          <w:tcPr>
            <w:tcW w:w="1705" w:type="dxa"/>
            <w:shd w:val="clear" w:color="auto" w:fill="auto"/>
            <w:vAlign w:val="center"/>
          </w:tcPr>
          <w:p w14:paraId="2703DED6" w14:textId="77777777" w:rsidR="005F075B" w:rsidRPr="001B3A80" w:rsidRDefault="005F075B" w:rsidP="00F8491A">
            <w:pPr>
              <w:keepNext/>
              <w:rPr>
                <w:sz w:val="20"/>
              </w:rPr>
            </w:pPr>
            <w:r w:rsidRPr="001B3A80">
              <w:rPr>
                <w:sz w:val="20"/>
              </w:rPr>
              <w:t>Contractor Barriers</w:t>
            </w:r>
          </w:p>
        </w:tc>
        <w:tc>
          <w:tcPr>
            <w:tcW w:w="2167" w:type="dxa"/>
            <w:shd w:val="clear" w:color="auto" w:fill="auto"/>
            <w:vAlign w:val="center"/>
          </w:tcPr>
          <w:p w14:paraId="5A887ABA" w14:textId="77777777" w:rsidR="005F075B" w:rsidRPr="001B3A80" w:rsidRDefault="005F075B" w:rsidP="00F8491A">
            <w:pPr>
              <w:keepNext/>
              <w:rPr>
                <w:sz w:val="20"/>
              </w:rPr>
            </w:pPr>
            <w:r w:rsidRPr="001B3A80">
              <w:rPr>
                <w:sz w:val="20"/>
              </w:rPr>
              <w:t>--</w:t>
            </w:r>
          </w:p>
        </w:tc>
        <w:tc>
          <w:tcPr>
            <w:tcW w:w="2068" w:type="dxa"/>
            <w:shd w:val="clear" w:color="auto" w:fill="auto"/>
            <w:vAlign w:val="center"/>
          </w:tcPr>
          <w:p w14:paraId="40D91A3F" w14:textId="77777777" w:rsidR="005F075B" w:rsidRPr="001B3A80" w:rsidRDefault="005F075B" w:rsidP="00F8491A">
            <w:pPr>
              <w:keepNext/>
              <w:rPr>
                <w:sz w:val="20"/>
              </w:rPr>
            </w:pPr>
            <w:r w:rsidRPr="001B3A80">
              <w:rPr>
                <w:sz w:val="20"/>
              </w:rPr>
              <w:t>Contractors are uncomfortable discussing income with customers, which results in lower program awareness.</w:t>
            </w:r>
          </w:p>
        </w:tc>
        <w:tc>
          <w:tcPr>
            <w:tcW w:w="2250" w:type="dxa"/>
            <w:shd w:val="clear" w:color="auto" w:fill="auto"/>
            <w:vAlign w:val="center"/>
          </w:tcPr>
          <w:p w14:paraId="63D0B335" w14:textId="77777777" w:rsidR="005F075B" w:rsidRPr="001B3A80" w:rsidRDefault="005F075B" w:rsidP="00F8491A">
            <w:pPr>
              <w:keepNext/>
              <w:rPr>
                <w:sz w:val="20"/>
              </w:rPr>
            </w:pPr>
            <w:r w:rsidRPr="001B3A80">
              <w:rPr>
                <w:sz w:val="20"/>
              </w:rPr>
              <w:t>--</w:t>
            </w:r>
          </w:p>
        </w:tc>
        <w:tc>
          <w:tcPr>
            <w:tcW w:w="1890" w:type="dxa"/>
            <w:shd w:val="clear" w:color="auto" w:fill="auto"/>
            <w:vAlign w:val="center"/>
          </w:tcPr>
          <w:p w14:paraId="5877EDAA" w14:textId="77777777" w:rsidR="005F075B" w:rsidRPr="001B3A80" w:rsidRDefault="005F075B" w:rsidP="00F8491A">
            <w:pPr>
              <w:keepNext/>
              <w:rPr>
                <w:sz w:val="20"/>
              </w:rPr>
            </w:pPr>
            <w:r w:rsidRPr="001B3A80">
              <w:rPr>
                <w:sz w:val="20"/>
              </w:rPr>
              <w:t>--</w:t>
            </w:r>
          </w:p>
        </w:tc>
      </w:tr>
      <w:tr w:rsidR="005F075B" w14:paraId="60226513" w14:textId="77777777" w:rsidTr="00F8491A">
        <w:trPr>
          <w:trHeight w:val="317"/>
          <w:jc w:val="center"/>
        </w:trPr>
        <w:tc>
          <w:tcPr>
            <w:tcW w:w="1705" w:type="dxa"/>
            <w:shd w:val="clear" w:color="auto" w:fill="auto"/>
            <w:vAlign w:val="center"/>
          </w:tcPr>
          <w:p w14:paraId="7F24717A" w14:textId="77777777" w:rsidR="005F075B" w:rsidRPr="001B3A80" w:rsidRDefault="005F075B" w:rsidP="00F8491A">
            <w:pPr>
              <w:rPr>
                <w:sz w:val="20"/>
              </w:rPr>
            </w:pPr>
            <w:r w:rsidRPr="001B3A80">
              <w:rPr>
                <w:sz w:val="20"/>
              </w:rPr>
              <w:t>Contractor Recommendations</w:t>
            </w:r>
          </w:p>
        </w:tc>
        <w:tc>
          <w:tcPr>
            <w:tcW w:w="2167" w:type="dxa"/>
            <w:shd w:val="clear" w:color="auto" w:fill="auto"/>
            <w:vAlign w:val="center"/>
          </w:tcPr>
          <w:p w14:paraId="342260B0" w14:textId="77777777" w:rsidR="005F075B" w:rsidRPr="001B3A80" w:rsidRDefault="005F075B" w:rsidP="00F8491A">
            <w:pPr>
              <w:rPr>
                <w:sz w:val="20"/>
              </w:rPr>
            </w:pPr>
            <w:r w:rsidRPr="001B3A80">
              <w:rPr>
                <w:sz w:val="20"/>
              </w:rPr>
              <w:t>--</w:t>
            </w:r>
          </w:p>
        </w:tc>
        <w:tc>
          <w:tcPr>
            <w:tcW w:w="2068" w:type="dxa"/>
            <w:shd w:val="clear" w:color="auto" w:fill="auto"/>
            <w:vAlign w:val="center"/>
          </w:tcPr>
          <w:p w14:paraId="25E41415" w14:textId="77777777" w:rsidR="005F075B" w:rsidRPr="001B3A80" w:rsidRDefault="005F075B" w:rsidP="00F8491A">
            <w:pPr>
              <w:rPr>
                <w:sz w:val="20"/>
              </w:rPr>
            </w:pPr>
            <w:r w:rsidRPr="001B3A80">
              <w:rPr>
                <w:sz w:val="20"/>
              </w:rPr>
              <w:t>Pre-qualifying customers in advance of home energy assessment</w:t>
            </w:r>
          </w:p>
        </w:tc>
        <w:tc>
          <w:tcPr>
            <w:tcW w:w="2250" w:type="dxa"/>
            <w:shd w:val="clear" w:color="auto" w:fill="auto"/>
            <w:vAlign w:val="center"/>
          </w:tcPr>
          <w:p w14:paraId="39E342CB" w14:textId="77777777" w:rsidR="005F075B" w:rsidRPr="001B3A80" w:rsidRDefault="005F075B" w:rsidP="00F8491A">
            <w:pPr>
              <w:rPr>
                <w:sz w:val="20"/>
              </w:rPr>
            </w:pPr>
            <w:r w:rsidRPr="001B3A80">
              <w:rPr>
                <w:sz w:val="20"/>
              </w:rPr>
              <w:t>--</w:t>
            </w:r>
          </w:p>
        </w:tc>
        <w:tc>
          <w:tcPr>
            <w:tcW w:w="1890" w:type="dxa"/>
            <w:shd w:val="clear" w:color="auto" w:fill="auto"/>
            <w:vAlign w:val="center"/>
          </w:tcPr>
          <w:p w14:paraId="5E86456E" w14:textId="77777777" w:rsidR="005F075B" w:rsidRPr="001B3A80" w:rsidRDefault="005F075B" w:rsidP="00F8491A">
            <w:pPr>
              <w:rPr>
                <w:sz w:val="20"/>
              </w:rPr>
            </w:pPr>
            <w:r w:rsidRPr="001B3A80">
              <w:rPr>
                <w:sz w:val="20"/>
              </w:rPr>
              <w:t>--</w:t>
            </w:r>
          </w:p>
        </w:tc>
      </w:tr>
    </w:tbl>
    <w:p w14:paraId="228C7B1F" w14:textId="77777777" w:rsidR="00B71E06" w:rsidRPr="00522C88" w:rsidRDefault="00B71E06" w:rsidP="00522C88">
      <w:pPr>
        <w:pStyle w:val="BodyText2"/>
        <w:tabs>
          <w:tab w:val="left" w:pos="810"/>
        </w:tabs>
        <w:ind w:left="0"/>
      </w:pPr>
    </w:p>
    <w:sectPr w:rsidR="00B71E06" w:rsidRPr="00522C88" w:rsidSect="002E33FC">
      <w:headerReference w:type="default" r:id="rId22"/>
      <w:type w:val="continuous"/>
      <w:pgSz w:w="12240" w:h="15840" w:code="1"/>
      <w:pgMar w:top="1800" w:right="1440" w:bottom="1440" w:left="1440" w:header="10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E7D17" w14:textId="77777777" w:rsidR="0050354C" w:rsidRDefault="0050354C">
      <w:r>
        <w:separator/>
      </w:r>
    </w:p>
  </w:endnote>
  <w:endnote w:type="continuationSeparator" w:id="0">
    <w:p w14:paraId="406F553C" w14:textId="77777777" w:rsidR="0050354C" w:rsidRDefault="0050354C">
      <w:r>
        <w:continuationSeparator/>
      </w:r>
    </w:p>
  </w:endnote>
  <w:endnote w:type="continuationNotice" w:id="1">
    <w:p w14:paraId="04793D99" w14:textId="77777777" w:rsidR="0050354C" w:rsidRDefault="005035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4D210" w14:textId="77777777" w:rsidR="0063557F" w:rsidRDefault="0063557F">
    <w:pPr>
      <w:pStyle w:val="Footer"/>
    </w:pPr>
    <w:r>
      <w:t>APPRISE Incorporated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62A2C" w14:textId="77777777" w:rsidR="0063557F" w:rsidRDefault="0063557F">
    <w:pPr>
      <w:pStyle w:val="Footer"/>
      <w:tabs>
        <w:tab w:val="clear" w:pos="7200"/>
        <w:tab w:val="right" w:pos="9270"/>
      </w:tabs>
      <w:ind w:left="0"/>
    </w:pPr>
    <w:r>
      <w:t>APPRISE Incorporated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FFBD4" w14:textId="77777777" w:rsidR="0063557F" w:rsidRDefault="0063557F">
    <w:pPr>
      <w:pStyle w:val="Footer"/>
      <w:tabs>
        <w:tab w:val="clear" w:pos="7200"/>
        <w:tab w:val="right" w:pos="9270"/>
      </w:tabs>
      <w:ind w:left="0"/>
    </w:pPr>
    <w:r>
      <w:t>APPRISE Incorporated</w:t>
    </w:r>
    <w:r>
      <w:tab/>
      <w:t xml:space="preserve">Page </w:t>
    </w:r>
    <w:r>
      <w:rPr>
        <w:rStyle w:val="PageNumber"/>
      </w:rPr>
      <w:fldChar w:fldCharType="begin"/>
    </w:r>
    <w:r>
      <w:rPr>
        <w:rStyle w:val="PageNumber"/>
      </w:rPr>
      <w:instrText xml:space="preserve"> PAGE </w:instrText>
    </w:r>
    <w:r>
      <w:rPr>
        <w:rStyle w:val="PageNumber"/>
      </w:rPr>
      <w:fldChar w:fldCharType="separate"/>
    </w:r>
    <w:r w:rsidR="00C75BE5">
      <w:rPr>
        <w:rStyle w:val="PageNumber"/>
        <w:noProof/>
      </w:rPr>
      <w:t>12</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75664" w14:textId="77777777" w:rsidR="00D75E05" w:rsidRDefault="00D75E05">
    <w:pPr>
      <w:pStyle w:val="Footer"/>
      <w:tabs>
        <w:tab w:val="clear" w:pos="7200"/>
        <w:tab w:val="right" w:pos="9270"/>
      </w:tabs>
      <w:ind w:left="0"/>
    </w:pPr>
    <w:r>
      <w:t>APPRISE Incorporated</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8FF96" w14:textId="77777777" w:rsidR="0050354C" w:rsidRDefault="0050354C">
      <w:r>
        <w:separator/>
      </w:r>
    </w:p>
  </w:footnote>
  <w:footnote w:type="continuationSeparator" w:id="0">
    <w:p w14:paraId="3B591AE2" w14:textId="77777777" w:rsidR="0050354C" w:rsidRDefault="0050354C">
      <w:r>
        <w:continuationSeparator/>
      </w:r>
    </w:p>
  </w:footnote>
  <w:footnote w:type="continuationNotice" w:id="1">
    <w:p w14:paraId="2531FB57" w14:textId="77777777" w:rsidR="0050354C" w:rsidRDefault="0050354C"/>
  </w:footnote>
  <w:footnote w:id="2">
    <w:p w14:paraId="025C195A" w14:textId="77777777" w:rsidR="00CC213E" w:rsidRPr="004F28E6" w:rsidRDefault="00CC213E" w:rsidP="00E01881">
      <w:pPr>
        <w:pStyle w:val="FootnoteText"/>
        <w:jc w:val="both"/>
        <w:rPr>
          <w:rFonts w:ascii="Times New Roman" w:hAnsi="Times New Roman"/>
          <w:sz w:val="18"/>
          <w:szCs w:val="18"/>
          <w:lang w:val="en-US"/>
        </w:rPr>
      </w:pPr>
      <w:r w:rsidRPr="004F28E6">
        <w:rPr>
          <w:rStyle w:val="FootnoteReference"/>
          <w:rFonts w:ascii="Times New Roman" w:hAnsi="Times New Roman"/>
          <w:sz w:val="18"/>
          <w:szCs w:val="18"/>
        </w:rPr>
        <w:footnoteRef/>
      </w:r>
      <w:r w:rsidRPr="004F28E6">
        <w:rPr>
          <w:rFonts w:ascii="Times New Roman" w:hAnsi="Times New Roman"/>
          <w:sz w:val="18"/>
          <w:szCs w:val="18"/>
        </w:rPr>
        <w:t xml:space="preserve"> </w:t>
      </w:r>
      <w:r w:rsidR="004F28E6" w:rsidRPr="004F28E6">
        <w:rPr>
          <w:rFonts w:ascii="Times New Roman" w:hAnsi="Times New Roman"/>
          <w:sz w:val="18"/>
          <w:szCs w:val="18"/>
          <w:lang w:val="en-US"/>
        </w:rPr>
        <w:t>New Jersey Guidelines for Enhanced Rigor Clean Energy Program Utility Evaluations. Statewide Evaluator, July 22, 2022.</w:t>
      </w:r>
    </w:p>
  </w:footnote>
  <w:footnote w:id="3">
    <w:p w14:paraId="224530F1" w14:textId="6E299875" w:rsidR="00465ECE" w:rsidRPr="00465ECE" w:rsidRDefault="00465ECE" w:rsidP="00465ECE">
      <w:pPr>
        <w:pStyle w:val="FootnoteText"/>
        <w:jc w:val="both"/>
        <w:rPr>
          <w:rFonts w:ascii="Times New Roman" w:hAnsi="Times New Roman"/>
          <w:sz w:val="18"/>
          <w:szCs w:val="18"/>
          <w:lang w:val="en-US"/>
        </w:rPr>
      </w:pPr>
      <w:r w:rsidRPr="00465ECE">
        <w:rPr>
          <w:rStyle w:val="FootnoteReference"/>
          <w:rFonts w:ascii="Times New Roman" w:hAnsi="Times New Roman"/>
          <w:sz w:val="18"/>
          <w:szCs w:val="18"/>
        </w:rPr>
        <w:footnoteRef/>
      </w:r>
      <w:r w:rsidRPr="00465ECE">
        <w:rPr>
          <w:rFonts w:ascii="Times New Roman" w:hAnsi="Times New Roman"/>
          <w:sz w:val="18"/>
          <w:szCs w:val="18"/>
        </w:rPr>
        <w:t xml:space="preserve"> </w:t>
      </w:r>
      <w:r w:rsidRPr="00465ECE">
        <w:rPr>
          <w:rFonts w:ascii="Times New Roman" w:hAnsi="Times New Roman"/>
          <w:sz w:val="18"/>
          <w:szCs w:val="18"/>
          <w:lang w:val="en-US"/>
        </w:rPr>
        <w:t xml:space="preserve">The measure opportunities that were not installed are not recorded in </w:t>
      </w:r>
      <w:proofErr w:type="spellStart"/>
      <w:r w:rsidRPr="00465ECE">
        <w:rPr>
          <w:rFonts w:ascii="Times New Roman" w:hAnsi="Times New Roman"/>
          <w:sz w:val="18"/>
          <w:szCs w:val="18"/>
          <w:lang w:val="en-US"/>
        </w:rPr>
        <w:t>SnuggPro</w:t>
      </w:r>
      <w:proofErr w:type="spellEnd"/>
      <w:r w:rsidRPr="00465ECE">
        <w:rPr>
          <w:rFonts w:ascii="Times New Roman" w:hAnsi="Times New Roman"/>
          <w:sz w:val="18"/>
          <w:szCs w:val="18"/>
          <w:lang w:val="en-US"/>
        </w:rPr>
        <w:t xml:space="preserve"> but are captured in the </w:t>
      </w:r>
      <w:proofErr w:type="gramStart"/>
      <w:r w:rsidRPr="00465ECE">
        <w:rPr>
          <w:rFonts w:ascii="Times New Roman" w:hAnsi="Times New Roman"/>
          <w:sz w:val="18"/>
          <w:szCs w:val="18"/>
          <w:lang w:val="en-US"/>
        </w:rPr>
        <w:t>paper work</w:t>
      </w:r>
      <w:proofErr w:type="gramEnd"/>
      <w:r w:rsidRPr="00465ECE">
        <w:rPr>
          <w:rFonts w:ascii="Times New Roman" w:hAnsi="Times New Roman"/>
          <w:sz w:val="18"/>
          <w:szCs w:val="18"/>
          <w:lang w:val="en-US"/>
        </w:rPr>
        <w:t xml:space="preserve"> scopes.</w:t>
      </w:r>
    </w:p>
  </w:footnote>
  <w:footnote w:id="4">
    <w:p w14:paraId="53735D93" w14:textId="77777777" w:rsidR="002C2E96" w:rsidRPr="004F28E6" w:rsidRDefault="002C2E96" w:rsidP="00E01881">
      <w:pPr>
        <w:pStyle w:val="FootnoteText"/>
        <w:jc w:val="both"/>
        <w:rPr>
          <w:rFonts w:ascii="Times New Roman" w:hAnsi="Times New Roman"/>
          <w:sz w:val="18"/>
          <w:szCs w:val="18"/>
          <w:lang w:val="en-US"/>
        </w:rPr>
      </w:pPr>
      <w:r w:rsidRPr="004F28E6">
        <w:rPr>
          <w:rStyle w:val="FootnoteReference"/>
          <w:rFonts w:ascii="Times New Roman" w:hAnsi="Times New Roman"/>
          <w:sz w:val="18"/>
          <w:szCs w:val="18"/>
        </w:rPr>
        <w:footnoteRef/>
      </w:r>
      <w:r w:rsidRPr="004F28E6">
        <w:rPr>
          <w:rFonts w:ascii="Times New Roman" w:hAnsi="Times New Roman"/>
          <w:sz w:val="18"/>
          <w:szCs w:val="18"/>
        </w:rPr>
        <w:t xml:space="preserve"> </w:t>
      </w:r>
      <w:r w:rsidRPr="004F28E6">
        <w:rPr>
          <w:rFonts w:ascii="Times New Roman" w:hAnsi="Times New Roman"/>
          <w:sz w:val="18"/>
          <w:szCs w:val="18"/>
          <w:lang w:val="en-US"/>
        </w:rPr>
        <w:t>New Jersey Guidelines for Enhanced Rigor Clean Energy Program Utility Evaluations. Statewide Evaluator, July 22, 2022.</w:t>
      </w:r>
    </w:p>
  </w:footnote>
  <w:footnote w:id="5">
    <w:p w14:paraId="0BD9C0F3" w14:textId="77777777" w:rsidR="00E223BC" w:rsidRPr="00E223BC" w:rsidRDefault="00E223BC">
      <w:pPr>
        <w:pStyle w:val="FootnoteText"/>
        <w:rPr>
          <w:lang w:val="en-US"/>
        </w:rPr>
      </w:pPr>
      <w:r>
        <w:rPr>
          <w:rStyle w:val="FootnoteReference"/>
        </w:rPr>
        <w:footnoteRef/>
      </w:r>
      <w:r>
        <w:t xml:space="preserve"> </w:t>
      </w:r>
      <w:r w:rsidRPr="00CF3635">
        <w:rPr>
          <w:rFonts w:ascii="Times New Roman" w:hAnsi="Times New Roman"/>
          <w:sz w:val="18"/>
          <w:szCs w:val="18"/>
          <w:lang w:val="en-US"/>
        </w:rPr>
        <w:t>“Guidelines for Enhanced Rigor Clean Energy Program Utility Evaluations” received on 7/22/2022.</w:t>
      </w:r>
    </w:p>
  </w:footnote>
  <w:footnote w:id="6">
    <w:p w14:paraId="3BCBD703" w14:textId="77777777" w:rsidR="0000290A" w:rsidRPr="00FC42E0" w:rsidRDefault="0000290A" w:rsidP="00111E38">
      <w:pPr>
        <w:pStyle w:val="FootnoteText"/>
        <w:jc w:val="both"/>
        <w:rPr>
          <w:rFonts w:ascii="Times New Roman" w:hAnsi="Times New Roman"/>
          <w:sz w:val="18"/>
          <w:szCs w:val="18"/>
          <w:lang w:val="en-US"/>
        </w:rPr>
      </w:pPr>
      <w:r w:rsidRPr="00FC42E0">
        <w:rPr>
          <w:rStyle w:val="FootnoteReference"/>
          <w:rFonts w:ascii="Times New Roman" w:hAnsi="Times New Roman"/>
          <w:sz w:val="18"/>
          <w:szCs w:val="18"/>
        </w:rPr>
        <w:footnoteRef/>
      </w:r>
      <w:r w:rsidRPr="00FC42E0">
        <w:rPr>
          <w:rFonts w:ascii="Times New Roman" w:hAnsi="Times New Roman"/>
          <w:sz w:val="18"/>
          <w:szCs w:val="18"/>
        </w:rPr>
        <w:t xml:space="preserve"> </w:t>
      </w:r>
      <w:r w:rsidRPr="00FC42E0">
        <w:rPr>
          <w:rFonts w:ascii="Times New Roman" w:hAnsi="Times New Roman"/>
          <w:sz w:val="18"/>
          <w:szCs w:val="18"/>
          <w:lang w:val="en-US"/>
        </w:rPr>
        <w:t>Per “Guidelines for Enhanced Rigor Clean Energy Program Utility Evaluations” received on 7/22/2022.</w:t>
      </w:r>
    </w:p>
  </w:footnote>
  <w:footnote w:id="7">
    <w:p w14:paraId="1604526D" w14:textId="77777777" w:rsidR="00C2304B" w:rsidRPr="00CF3635" w:rsidRDefault="00C2304B" w:rsidP="00E01881">
      <w:pPr>
        <w:pStyle w:val="FootnoteText"/>
        <w:jc w:val="both"/>
        <w:rPr>
          <w:rFonts w:ascii="Times New Roman" w:hAnsi="Times New Roman"/>
          <w:sz w:val="18"/>
          <w:szCs w:val="18"/>
          <w:lang w:val="en-US"/>
        </w:rPr>
      </w:pPr>
      <w:r w:rsidRPr="00CF3635">
        <w:rPr>
          <w:rStyle w:val="FootnoteReference"/>
          <w:rFonts w:ascii="Times New Roman" w:hAnsi="Times New Roman"/>
          <w:sz w:val="18"/>
          <w:szCs w:val="18"/>
        </w:rPr>
        <w:footnoteRef/>
      </w:r>
      <w:r w:rsidRPr="00CF3635">
        <w:rPr>
          <w:rFonts w:ascii="Times New Roman" w:hAnsi="Times New Roman"/>
          <w:sz w:val="18"/>
          <w:szCs w:val="18"/>
        </w:rPr>
        <w:t xml:space="preserve"> </w:t>
      </w:r>
      <w:r w:rsidRPr="00CF3635">
        <w:rPr>
          <w:rFonts w:ascii="Times New Roman" w:hAnsi="Times New Roman"/>
          <w:sz w:val="18"/>
          <w:szCs w:val="18"/>
          <w:lang w:val="en-US"/>
        </w:rPr>
        <w:t>Per “Guidelines for Enhanced Rigor Clean Energy Program Utility Evaluations” received on 7/22/2022.</w:t>
      </w:r>
    </w:p>
  </w:footnote>
  <w:footnote w:id="8">
    <w:p w14:paraId="3EDAEC40" w14:textId="77777777" w:rsidR="00824930" w:rsidRPr="00B56339" w:rsidRDefault="00824930" w:rsidP="00E01881">
      <w:pPr>
        <w:pStyle w:val="FootnoteText"/>
        <w:jc w:val="both"/>
        <w:rPr>
          <w:rFonts w:ascii="Times New Roman" w:hAnsi="Times New Roman"/>
          <w:sz w:val="18"/>
          <w:szCs w:val="18"/>
          <w:lang w:val="en-US"/>
        </w:rPr>
      </w:pPr>
      <w:r w:rsidRPr="00B56339">
        <w:rPr>
          <w:rStyle w:val="FootnoteReference"/>
          <w:rFonts w:ascii="Times New Roman" w:hAnsi="Times New Roman"/>
          <w:sz w:val="18"/>
          <w:szCs w:val="18"/>
        </w:rPr>
        <w:footnoteRef/>
      </w:r>
      <w:r w:rsidRPr="00B56339">
        <w:rPr>
          <w:rFonts w:ascii="Times New Roman" w:hAnsi="Times New Roman"/>
          <w:sz w:val="18"/>
          <w:szCs w:val="18"/>
        </w:rPr>
        <w:t xml:space="preserve"> </w:t>
      </w:r>
      <w:r w:rsidRPr="00B56339">
        <w:rPr>
          <w:rFonts w:ascii="Times New Roman" w:hAnsi="Times New Roman"/>
          <w:sz w:val="18"/>
          <w:szCs w:val="18"/>
          <w:lang w:val="en-US"/>
        </w:rPr>
        <w:t>Payment Assistance for Gas and Electric (PAGE) participants were previously eligible, but income limits for the program have changed.</w:t>
      </w:r>
    </w:p>
  </w:footnote>
  <w:footnote w:id="9">
    <w:p w14:paraId="6FA6261E" w14:textId="77777777" w:rsidR="004F7CBE" w:rsidRPr="004F7CBE" w:rsidRDefault="004F7CBE" w:rsidP="004F7CBE">
      <w:pPr>
        <w:pStyle w:val="FootnoteText"/>
        <w:jc w:val="both"/>
        <w:rPr>
          <w:rFonts w:ascii="Times New Roman" w:hAnsi="Times New Roman"/>
          <w:lang w:val="en-US"/>
        </w:rPr>
      </w:pPr>
      <w:r w:rsidRPr="004F7CBE">
        <w:rPr>
          <w:rStyle w:val="FootnoteReference"/>
          <w:rFonts w:ascii="Times New Roman" w:hAnsi="Times New Roman"/>
          <w:sz w:val="18"/>
          <w:szCs w:val="18"/>
        </w:rPr>
        <w:footnoteRef/>
      </w:r>
      <w:r w:rsidRPr="004F7CBE">
        <w:rPr>
          <w:rFonts w:ascii="Times New Roman" w:hAnsi="Times New Roman"/>
          <w:sz w:val="18"/>
          <w:szCs w:val="18"/>
        </w:rPr>
        <w:t xml:space="preserve"> </w:t>
      </w:r>
      <w:r w:rsidRPr="004F7CBE">
        <w:rPr>
          <w:rFonts w:ascii="Times New Roman" w:hAnsi="Times New Roman"/>
          <w:sz w:val="18"/>
          <w:szCs w:val="18"/>
          <w:lang w:val="en-US"/>
        </w:rPr>
        <w:t xml:space="preserve">As of May 2022, the E-tips newsletter had approximately 230,000 NJNG customers as subscribers.  However, not all customers received the E-tip that month due to some technical issues with NJNG’s migration to a new email service provider. </w:t>
      </w:r>
    </w:p>
  </w:footnote>
  <w:footnote w:id="10">
    <w:p w14:paraId="5411490E" w14:textId="77777777" w:rsidR="00D60414" w:rsidRPr="00B56339" w:rsidRDefault="00D60414" w:rsidP="00E01881">
      <w:pPr>
        <w:pStyle w:val="FootnoteText"/>
        <w:jc w:val="both"/>
        <w:rPr>
          <w:rFonts w:ascii="Times New Roman" w:hAnsi="Times New Roman"/>
          <w:sz w:val="18"/>
          <w:szCs w:val="18"/>
          <w:lang w:val="en-US"/>
        </w:rPr>
      </w:pPr>
      <w:r w:rsidRPr="00B56339">
        <w:rPr>
          <w:rStyle w:val="FootnoteReference"/>
          <w:rFonts w:ascii="Times New Roman" w:hAnsi="Times New Roman"/>
          <w:sz w:val="18"/>
          <w:szCs w:val="18"/>
        </w:rPr>
        <w:footnoteRef/>
      </w:r>
      <w:r w:rsidRPr="00B56339">
        <w:rPr>
          <w:rFonts w:ascii="Times New Roman" w:hAnsi="Times New Roman"/>
          <w:sz w:val="18"/>
          <w:szCs w:val="18"/>
        </w:rPr>
        <w:t xml:space="preserve"> </w:t>
      </w:r>
      <w:r w:rsidRPr="00D60414">
        <w:rPr>
          <w:rFonts w:ascii="Times New Roman" w:hAnsi="Times New Roman"/>
          <w:sz w:val="18"/>
          <w:szCs w:val="18"/>
          <w:lang w:val="en-US"/>
        </w:rPr>
        <w:t>Payment Assistance for Gas and Electric (PAGE) participants were previously eligible, but income limits for the program have changed.</w:t>
      </w:r>
    </w:p>
  </w:footnote>
  <w:footnote w:id="11">
    <w:p w14:paraId="362C772D" w14:textId="77777777" w:rsidR="0057122C" w:rsidRPr="0057122C" w:rsidRDefault="0057122C" w:rsidP="0057122C">
      <w:pPr>
        <w:pStyle w:val="FootnoteText"/>
        <w:jc w:val="both"/>
        <w:rPr>
          <w:rFonts w:ascii="Times New Roman" w:hAnsi="Times New Roman"/>
          <w:sz w:val="18"/>
          <w:szCs w:val="18"/>
          <w:lang w:val="en-US"/>
        </w:rPr>
      </w:pPr>
      <w:r w:rsidRPr="0057122C">
        <w:rPr>
          <w:rStyle w:val="FootnoteReference"/>
          <w:rFonts w:ascii="Times New Roman" w:hAnsi="Times New Roman"/>
          <w:sz w:val="18"/>
          <w:szCs w:val="18"/>
        </w:rPr>
        <w:footnoteRef/>
      </w:r>
      <w:r w:rsidRPr="0057122C">
        <w:rPr>
          <w:rFonts w:ascii="Times New Roman" w:hAnsi="Times New Roman"/>
          <w:sz w:val="18"/>
          <w:szCs w:val="18"/>
        </w:rPr>
        <w:t xml:space="preserve"> </w:t>
      </w:r>
      <w:bookmarkStart w:id="32" w:name="_Hlk117173192"/>
      <w:r w:rsidRPr="0057122C">
        <w:rPr>
          <w:rFonts w:ascii="Times New Roman" w:hAnsi="Times New Roman"/>
          <w:sz w:val="18"/>
          <w:szCs w:val="22"/>
          <w:lang w:val="en-US"/>
        </w:rPr>
        <w:t>PAGE recipients were previously eligible for MIW, but no longer are eligible given changes in PAGE grant eligibility.</w:t>
      </w:r>
      <w:bookmarkEnd w:id="3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89933" w14:textId="77777777" w:rsidR="0063557F" w:rsidRDefault="0063557F">
    <w:pPr>
      <w:pStyle w:val="Header"/>
      <w:tabs>
        <w:tab w:val="clear" w:pos="7200"/>
        <w:tab w:val="right" w:pos="9270"/>
      </w:tabs>
      <w:ind w:left="0"/>
    </w:pPr>
    <w:r>
      <w:t>www.appriseinc.org</w:t>
    </w:r>
    <w:r>
      <w:tab/>
      <w:t>Table of Contents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A6FE9" w14:textId="77777777" w:rsidR="0063557F" w:rsidRPr="00251366" w:rsidRDefault="0063557F">
    <w:pPr>
      <w:pStyle w:val="Header"/>
      <w:tabs>
        <w:tab w:val="clear" w:pos="7200"/>
        <w:tab w:val="right" w:pos="9270"/>
      </w:tabs>
      <w:ind w:left="0"/>
      <w:rPr>
        <w:lang w:val="en-US"/>
      </w:rPr>
    </w:pPr>
    <w:r>
      <w:t>www.appriseinc.org</w:t>
    </w:r>
    <w:r>
      <w:tab/>
    </w:r>
    <w:r w:rsidR="00105ACF">
      <w:rPr>
        <w:lang w:val="en-US"/>
      </w:rPr>
      <w:t>Abstract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65C6F" w14:textId="7DC138C7" w:rsidR="00D75E05" w:rsidRPr="00251366" w:rsidRDefault="00D75E05">
    <w:pPr>
      <w:pStyle w:val="Header"/>
      <w:tabs>
        <w:tab w:val="clear" w:pos="7200"/>
        <w:tab w:val="right" w:pos="9270"/>
      </w:tabs>
      <w:ind w:left="0"/>
      <w:rPr>
        <w:lang w:val="en-US"/>
      </w:rPr>
    </w:pPr>
    <w:r>
      <w:t>www.appriseinc.org</w:t>
    </w:r>
    <w:r>
      <w:tab/>
    </w:r>
    <w:r w:rsidR="007C5E2E">
      <w:rPr>
        <w:lang w:val="en-US"/>
      </w:rPr>
      <w:t>Executive Summary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928EB" w14:textId="77777777" w:rsidR="00105ACF" w:rsidRPr="00251366" w:rsidRDefault="00105ACF">
    <w:pPr>
      <w:pStyle w:val="Header"/>
      <w:tabs>
        <w:tab w:val="clear" w:pos="7200"/>
        <w:tab w:val="right" w:pos="9270"/>
      </w:tabs>
      <w:ind w:left="0"/>
      <w:rPr>
        <w:lang w:val="en-US"/>
      </w:rPr>
    </w:pPr>
    <w:r>
      <w:t>www.appriseinc.org</w:t>
    </w:r>
    <w:r>
      <w:tab/>
    </w:r>
    <w:r>
      <w:rPr>
        <w:lang w:val="en-US"/>
      </w:rPr>
      <w:t>Executive Summary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0C3B9" w14:textId="1CD68E77" w:rsidR="00F73DDF" w:rsidRDefault="00F73DDF">
    <w:pPr>
      <w:pStyle w:val="Header"/>
      <w:tabs>
        <w:tab w:val="clear" w:pos="7200"/>
        <w:tab w:val="right" w:pos="9270"/>
      </w:tabs>
      <w:ind w:left="0"/>
    </w:pPr>
    <w:r>
      <w:t>www.appriseinc.org</w:t>
    </w:r>
    <w:r>
      <w:tab/>
    </w:r>
    <w:r w:rsidR="00522C88">
      <w:fldChar w:fldCharType="begin"/>
    </w:r>
    <w:r w:rsidR="00522C88">
      <w:instrText xml:space="preserve"> STYLEREF "Heading 1"  \* MERGEFORMAT </w:instrText>
    </w:r>
    <w:r w:rsidR="00522C88">
      <w:fldChar w:fldCharType="separate"/>
    </w:r>
    <w:r w:rsidR="00522C88">
      <w:rPr>
        <w:noProof/>
      </w:rPr>
      <w:t>Evaluability Assessment</w:t>
    </w:r>
    <w:r w:rsidR="00522C88">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E4123" w14:textId="3EF9505A" w:rsidR="000F3C36" w:rsidRDefault="000F3C36">
    <w:pPr>
      <w:pStyle w:val="Header"/>
      <w:tabs>
        <w:tab w:val="clear" w:pos="7200"/>
        <w:tab w:val="right" w:pos="9270"/>
      </w:tabs>
      <w:ind w:left="0"/>
    </w:pPr>
    <w:r>
      <w:t>www.appriseinc.org</w:t>
    </w:r>
    <w:r>
      <w:tab/>
    </w:r>
    <w:r w:rsidR="00522C88">
      <w:fldChar w:fldCharType="begin"/>
    </w:r>
    <w:r w:rsidR="00522C88">
      <w:instrText xml:space="preserve"> STYLEREF "Heading 1"  \* MERGEFORMAT </w:instrText>
    </w:r>
    <w:r w:rsidR="00522C88">
      <w:fldChar w:fldCharType="separate"/>
    </w:r>
    <w:r w:rsidR="00522C88">
      <w:rPr>
        <w:noProof/>
      </w:rPr>
      <w:t>Process Evaluation</w:t>
    </w:r>
    <w:r w:rsidR="00522C88">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179EE" w14:textId="08EA3847" w:rsidR="00B5222A" w:rsidRPr="00522C88" w:rsidRDefault="00B5222A">
    <w:pPr>
      <w:pStyle w:val="Header"/>
      <w:tabs>
        <w:tab w:val="clear" w:pos="7200"/>
        <w:tab w:val="right" w:pos="9270"/>
      </w:tabs>
      <w:ind w:left="0"/>
    </w:pPr>
    <w:r>
      <w:t>www.appriseinc.org</w:t>
    </w:r>
    <w:r>
      <w:tab/>
    </w:r>
    <w:r>
      <w:fldChar w:fldCharType="begin"/>
    </w:r>
    <w:r>
      <w:instrText xml:space="preserve"> STYLEREF "Heading 1"  \* MERGEFORMAT </w:instrText>
    </w:r>
    <w:r>
      <w:fldChar w:fldCharType="separate"/>
    </w:r>
    <w:r w:rsidR="00522C88">
      <w:rPr>
        <w:noProof/>
      </w:rPr>
      <w:t>Comparison Program Review</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25B2"/>
    <w:multiLevelType w:val="hybridMultilevel"/>
    <w:tmpl w:val="9FC4AB94"/>
    <w:lvl w:ilvl="0" w:tplc="FFFFFFFF">
      <w:start w:val="96"/>
      <w:numFmt w:val="decimalZero"/>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0C4CF2"/>
    <w:multiLevelType w:val="hybridMultilevel"/>
    <w:tmpl w:val="193ECC38"/>
    <w:lvl w:ilvl="0" w:tplc="FFFFFFFF">
      <w:start w:val="1"/>
      <w:numFmt w:val="decimalZero"/>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 w15:restartNumberingAfterBreak="0">
    <w:nsid w:val="017D584E"/>
    <w:multiLevelType w:val="hybridMultilevel"/>
    <w:tmpl w:val="588A0B74"/>
    <w:lvl w:ilvl="0" w:tplc="FFFFFFFF">
      <w:start w:val="1"/>
      <w:numFmt w:val="decimal"/>
      <w:lvlText w:val="%1."/>
      <w:lvlJc w:val="left"/>
      <w:pPr>
        <w:ind w:left="1166" w:hanging="360"/>
      </w:pPr>
    </w:lvl>
    <w:lvl w:ilvl="1" w:tplc="FFFFFFFF" w:tentative="1">
      <w:start w:val="1"/>
      <w:numFmt w:val="lowerLetter"/>
      <w:lvlText w:val="%2."/>
      <w:lvlJc w:val="left"/>
      <w:pPr>
        <w:ind w:left="1886" w:hanging="360"/>
      </w:pPr>
    </w:lvl>
    <w:lvl w:ilvl="2" w:tplc="FFFFFFFF" w:tentative="1">
      <w:start w:val="1"/>
      <w:numFmt w:val="lowerRoman"/>
      <w:lvlText w:val="%3."/>
      <w:lvlJc w:val="right"/>
      <w:pPr>
        <w:ind w:left="2606" w:hanging="180"/>
      </w:pPr>
    </w:lvl>
    <w:lvl w:ilvl="3" w:tplc="FFFFFFFF" w:tentative="1">
      <w:start w:val="1"/>
      <w:numFmt w:val="decimal"/>
      <w:lvlText w:val="%4."/>
      <w:lvlJc w:val="left"/>
      <w:pPr>
        <w:ind w:left="3326" w:hanging="360"/>
      </w:pPr>
    </w:lvl>
    <w:lvl w:ilvl="4" w:tplc="FFFFFFFF" w:tentative="1">
      <w:start w:val="1"/>
      <w:numFmt w:val="lowerLetter"/>
      <w:lvlText w:val="%5."/>
      <w:lvlJc w:val="left"/>
      <w:pPr>
        <w:ind w:left="4046" w:hanging="360"/>
      </w:pPr>
    </w:lvl>
    <w:lvl w:ilvl="5" w:tplc="FFFFFFFF" w:tentative="1">
      <w:start w:val="1"/>
      <w:numFmt w:val="lowerRoman"/>
      <w:lvlText w:val="%6."/>
      <w:lvlJc w:val="right"/>
      <w:pPr>
        <w:ind w:left="4766" w:hanging="180"/>
      </w:pPr>
    </w:lvl>
    <w:lvl w:ilvl="6" w:tplc="FFFFFFFF" w:tentative="1">
      <w:start w:val="1"/>
      <w:numFmt w:val="decimal"/>
      <w:lvlText w:val="%7."/>
      <w:lvlJc w:val="left"/>
      <w:pPr>
        <w:ind w:left="5486" w:hanging="360"/>
      </w:pPr>
    </w:lvl>
    <w:lvl w:ilvl="7" w:tplc="FFFFFFFF" w:tentative="1">
      <w:start w:val="1"/>
      <w:numFmt w:val="lowerLetter"/>
      <w:lvlText w:val="%8."/>
      <w:lvlJc w:val="left"/>
      <w:pPr>
        <w:ind w:left="6206" w:hanging="360"/>
      </w:pPr>
    </w:lvl>
    <w:lvl w:ilvl="8" w:tplc="FFFFFFFF" w:tentative="1">
      <w:start w:val="1"/>
      <w:numFmt w:val="lowerRoman"/>
      <w:lvlText w:val="%9."/>
      <w:lvlJc w:val="right"/>
      <w:pPr>
        <w:ind w:left="6926" w:hanging="180"/>
      </w:pPr>
    </w:lvl>
  </w:abstractNum>
  <w:abstractNum w:abstractNumId="3" w15:restartNumberingAfterBreak="0">
    <w:nsid w:val="01CB74C0"/>
    <w:multiLevelType w:val="hybridMultilevel"/>
    <w:tmpl w:val="55144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1CC1C30"/>
    <w:multiLevelType w:val="hybridMultilevel"/>
    <w:tmpl w:val="4EBE65BA"/>
    <w:lvl w:ilvl="0" w:tplc="FF26F716">
      <w:start w:val="1"/>
      <w:numFmt w:val="decimal"/>
      <w:lvlText w:val="A%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812BDB"/>
    <w:multiLevelType w:val="hybridMultilevel"/>
    <w:tmpl w:val="6B8C37F0"/>
    <w:lvl w:ilvl="0" w:tplc="B3AA28C0">
      <w:start w:val="96"/>
      <w:numFmt w:val="decimalZero"/>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2E16E6"/>
    <w:multiLevelType w:val="hybridMultilevel"/>
    <w:tmpl w:val="F8B0F8F0"/>
    <w:lvl w:ilvl="0" w:tplc="FFFFFFFF">
      <w:start w:val="1"/>
      <w:numFmt w:val="decimalZero"/>
      <w:lvlText w:val="%1."/>
      <w:lvlJc w:val="left"/>
      <w:rPr>
        <w:rFonts w:eastAsia="Calibri" w:cs="Times New Roman" w:hint="default"/>
        <w:b w:val="0"/>
        <w:sz w:val="22"/>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 w15:restartNumberingAfterBreak="0">
    <w:nsid w:val="04DF00C3"/>
    <w:multiLevelType w:val="hybridMultilevel"/>
    <w:tmpl w:val="81AC4804"/>
    <w:lvl w:ilvl="0" w:tplc="FFFFFFFF">
      <w:start w:val="96"/>
      <w:numFmt w:val="decimalZero"/>
      <w:lvlText w:val="%1."/>
      <w:lvlJc w:val="left"/>
      <w:pPr>
        <w:ind w:left="785" w:hanging="360"/>
      </w:pPr>
      <w:rPr>
        <w:rFonts w:ascii="Calibri" w:hAnsi="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51C3288"/>
    <w:multiLevelType w:val="hybridMultilevel"/>
    <w:tmpl w:val="BA2E1C7A"/>
    <w:lvl w:ilvl="0" w:tplc="F95E185A">
      <w:start w:val="1"/>
      <w:numFmt w:val="decimalZero"/>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06C67A8B"/>
    <w:multiLevelType w:val="hybridMultilevel"/>
    <w:tmpl w:val="D4206D1C"/>
    <w:lvl w:ilvl="0" w:tplc="340ACDA0">
      <w:start w:val="95"/>
      <w:numFmt w:val="decimalZero"/>
      <w:lvlText w:val="%1."/>
      <w:lvlJc w:val="left"/>
      <w:pPr>
        <w:ind w:left="785"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D428DC"/>
    <w:multiLevelType w:val="hybridMultilevel"/>
    <w:tmpl w:val="B8449230"/>
    <w:lvl w:ilvl="0" w:tplc="FFFFFFFF">
      <w:start w:val="1"/>
      <w:numFmt w:val="decimalZero"/>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1" w15:restartNumberingAfterBreak="0">
    <w:nsid w:val="07561B3D"/>
    <w:multiLevelType w:val="hybridMultilevel"/>
    <w:tmpl w:val="580E7AE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15:restartNumberingAfterBreak="0">
    <w:nsid w:val="08D806CA"/>
    <w:multiLevelType w:val="hybridMultilevel"/>
    <w:tmpl w:val="51D4C42E"/>
    <w:lvl w:ilvl="0" w:tplc="C978AF52">
      <w:start w:val="95"/>
      <w:numFmt w:val="decimalZero"/>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4A76DE"/>
    <w:multiLevelType w:val="hybridMultilevel"/>
    <w:tmpl w:val="DB7A6D58"/>
    <w:lvl w:ilvl="0" w:tplc="156ADEE8">
      <w:start w:val="1"/>
      <w:numFmt w:val="decimalZero"/>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A616BF0"/>
    <w:multiLevelType w:val="hybridMultilevel"/>
    <w:tmpl w:val="60C03D84"/>
    <w:lvl w:ilvl="0" w:tplc="FFFFFFFF">
      <w:start w:val="96"/>
      <w:numFmt w:val="decimalZero"/>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B031E71"/>
    <w:multiLevelType w:val="hybridMultilevel"/>
    <w:tmpl w:val="103AEEBA"/>
    <w:lvl w:ilvl="0" w:tplc="24008536">
      <w:start w:val="96"/>
      <w:numFmt w:val="decimalZero"/>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334736"/>
    <w:multiLevelType w:val="hybridMultilevel"/>
    <w:tmpl w:val="56BA9570"/>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15:restartNumberingAfterBreak="0">
    <w:nsid w:val="0C30422D"/>
    <w:multiLevelType w:val="hybridMultilevel"/>
    <w:tmpl w:val="158CECE6"/>
    <w:lvl w:ilvl="0" w:tplc="04090003">
      <w:start w:val="1"/>
      <w:numFmt w:val="bullet"/>
      <w:lvlText w:val="o"/>
      <w:lvlJc w:val="left"/>
      <w:pPr>
        <w:ind w:left="1620" w:hanging="360"/>
      </w:pPr>
      <w:rPr>
        <w:rFonts w:ascii="Courier New" w:hAnsi="Courier New" w:cs="Courier New"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15:restartNumberingAfterBreak="0">
    <w:nsid w:val="0C641BA3"/>
    <w:multiLevelType w:val="hybridMultilevel"/>
    <w:tmpl w:val="0B38B9AA"/>
    <w:lvl w:ilvl="0" w:tplc="6932144E">
      <w:start w:val="96"/>
      <w:numFmt w:val="decimalZero"/>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E1454B4"/>
    <w:multiLevelType w:val="hybridMultilevel"/>
    <w:tmpl w:val="E60C1EA8"/>
    <w:lvl w:ilvl="0" w:tplc="FFFFFFFF">
      <w:start w:val="1"/>
      <w:numFmt w:val="decimalZero"/>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0" w15:restartNumberingAfterBreak="0">
    <w:nsid w:val="0E311A9C"/>
    <w:multiLevelType w:val="hybridMultilevel"/>
    <w:tmpl w:val="0602D988"/>
    <w:lvl w:ilvl="0" w:tplc="B9823E96">
      <w:start w:val="96"/>
      <w:numFmt w:val="decimalZero"/>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EF0443E"/>
    <w:multiLevelType w:val="hybridMultilevel"/>
    <w:tmpl w:val="86226C80"/>
    <w:lvl w:ilvl="0" w:tplc="04090001">
      <w:start w:val="1"/>
      <w:numFmt w:val="bullet"/>
      <w:pStyle w:val="bullet2final"/>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F875D8E"/>
    <w:multiLevelType w:val="hybridMultilevel"/>
    <w:tmpl w:val="9FC4AB94"/>
    <w:lvl w:ilvl="0" w:tplc="1A3CF22E">
      <w:start w:val="96"/>
      <w:numFmt w:val="decimalZero"/>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0651D23"/>
    <w:multiLevelType w:val="hybridMultilevel"/>
    <w:tmpl w:val="E51053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12E87B59"/>
    <w:multiLevelType w:val="hybridMultilevel"/>
    <w:tmpl w:val="C74E867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15:restartNumberingAfterBreak="0">
    <w:nsid w:val="14930C8A"/>
    <w:multiLevelType w:val="hybridMultilevel"/>
    <w:tmpl w:val="8F8EC53A"/>
    <w:lvl w:ilvl="0" w:tplc="5276DEFE">
      <w:start w:val="96"/>
      <w:numFmt w:val="decimalZero"/>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5AC14E8"/>
    <w:multiLevelType w:val="hybridMultilevel"/>
    <w:tmpl w:val="EE12ED2C"/>
    <w:lvl w:ilvl="0" w:tplc="D6E233B2">
      <w:start w:val="1"/>
      <w:numFmt w:val="decimal"/>
      <w:lvlText w:val="F%1."/>
      <w:lvlJc w:val="left"/>
      <w:pPr>
        <w:ind w:left="785"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5CE4665"/>
    <w:multiLevelType w:val="hybridMultilevel"/>
    <w:tmpl w:val="A7B2C15C"/>
    <w:lvl w:ilvl="0" w:tplc="FF5AD7F0">
      <w:start w:val="95"/>
      <w:numFmt w:val="decimalZero"/>
      <w:lvlText w:val="%1."/>
      <w:lvlJc w:val="left"/>
      <w:pPr>
        <w:ind w:left="786"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62C57D9"/>
    <w:multiLevelType w:val="hybridMultilevel"/>
    <w:tmpl w:val="193ECC38"/>
    <w:lvl w:ilvl="0" w:tplc="8090A8D2">
      <w:start w:val="1"/>
      <w:numFmt w:val="decimalZero"/>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15:restartNumberingAfterBreak="0">
    <w:nsid w:val="179152F5"/>
    <w:multiLevelType w:val="hybridMultilevel"/>
    <w:tmpl w:val="B7666E74"/>
    <w:lvl w:ilvl="0" w:tplc="FFFFFFFF">
      <w:start w:val="96"/>
      <w:numFmt w:val="decimalZero"/>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91D267D"/>
    <w:multiLevelType w:val="hybridMultilevel"/>
    <w:tmpl w:val="BDE0DF5C"/>
    <w:lvl w:ilvl="0" w:tplc="FFFFFFFF">
      <w:start w:val="96"/>
      <w:numFmt w:val="decimalZero"/>
      <w:lvlText w:val="%1."/>
      <w:lvlJc w:val="left"/>
      <w:rPr>
        <w:rFonts w:eastAsia="Calibri" w:cs="Times New Roman" w:hint="default"/>
        <w:b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9503585"/>
    <w:multiLevelType w:val="hybridMultilevel"/>
    <w:tmpl w:val="D948205A"/>
    <w:lvl w:ilvl="0" w:tplc="2320F092">
      <w:start w:val="95"/>
      <w:numFmt w:val="decimalZero"/>
      <w:lvlText w:val="%1."/>
      <w:lvlJc w:val="left"/>
      <w:pPr>
        <w:ind w:left="785"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A597D1D"/>
    <w:multiLevelType w:val="hybridMultilevel"/>
    <w:tmpl w:val="B7666E74"/>
    <w:lvl w:ilvl="0" w:tplc="FFFFFFFF">
      <w:start w:val="96"/>
      <w:numFmt w:val="decimalZero"/>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A7E187E"/>
    <w:multiLevelType w:val="hybridMultilevel"/>
    <w:tmpl w:val="29004538"/>
    <w:lvl w:ilvl="0" w:tplc="FFFFFFFF">
      <w:start w:val="95"/>
      <w:numFmt w:val="decimalZero"/>
      <w:lvlText w:val="%1."/>
      <w:lvlJc w:val="left"/>
      <w:pPr>
        <w:ind w:left="785" w:hanging="360"/>
      </w:pPr>
      <w:rPr>
        <w:rFonts w:ascii="Calibri" w:hAnsi="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1AAB3D61"/>
    <w:multiLevelType w:val="hybridMultilevel"/>
    <w:tmpl w:val="91025E9E"/>
    <w:lvl w:ilvl="0" w:tplc="FFFFFFFF">
      <w:start w:val="95"/>
      <w:numFmt w:val="decimalZero"/>
      <w:lvlText w:val="%1."/>
      <w:lvlJc w:val="left"/>
      <w:pPr>
        <w:ind w:left="785" w:hanging="360"/>
      </w:pPr>
      <w:rPr>
        <w:rFonts w:ascii="Calibri" w:hAnsi="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1AB24479"/>
    <w:multiLevelType w:val="hybridMultilevel"/>
    <w:tmpl w:val="27924E30"/>
    <w:lvl w:ilvl="0" w:tplc="0F4654D4">
      <w:start w:val="97"/>
      <w:numFmt w:val="decimalZero"/>
      <w:lvlText w:val="%1."/>
      <w:lvlJc w:val="left"/>
      <w:rPr>
        <w:rFonts w:eastAsia="Calibri" w:cs="Times New Roman"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AD64B2A"/>
    <w:multiLevelType w:val="hybridMultilevel"/>
    <w:tmpl w:val="E3363A6A"/>
    <w:lvl w:ilvl="0" w:tplc="FFFFFFFF">
      <w:start w:val="1"/>
      <w:numFmt w:val="decimalZero"/>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7" w15:restartNumberingAfterBreak="0">
    <w:nsid w:val="1AD93638"/>
    <w:multiLevelType w:val="hybridMultilevel"/>
    <w:tmpl w:val="DB7A6D58"/>
    <w:lvl w:ilvl="0" w:tplc="FFFFFFFF">
      <w:start w:val="1"/>
      <w:numFmt w:val="decimalZero"/>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1ADD419F"/>
    <w:multiLevelType w:val="hybridMultilevel"/>
    <w:tmpl w:val="E04C713E"/>
    <w:lvl w:ilvl="0" w:tplc="FFFFFFFF">
      <w:start w:val="96"/>
      <w:numFmt w:val="decimalZero"/>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1B221B8E"/>
    <w:multiLevelType w:val="hybridMultilevel"/>
    <w:tmpl w:val="AE06B1FA"/>
    <w:lvl w:ilvl="0" w:tplc="C0CA7784">
      <w:start w:val="95"/>
      <w:numFmt w:val="decimalZero"/>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BB9477E"/>
    <w:multiLevelType w:val="hybridMultilevel"/>
    <w:tmpl w:val="0556247C"/>
    <w:lvl w:ilvl="0" w:tplc="C0D09F0A">
      <w:start w:val="96"/>
      <w:numFmt w:val="decimalZero"/>
      <w:lvlText w:val="%1."/>
      <w:lvlJc w:val="left"/>
      <w:rPr>
        <w:rFonts w:eastAsia="Calibri" w:cs="Times New Roman"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CD260EE"/>
    <w:multiLevelType w:val="hybridMultilevel"/>
    <w:tmpl w:val="C4FC86AC"/>
    <w:lvl w:ilvl="0" w:tplc="E026B5D2">
      <w:start w:val="95"/>
      <w:numFmt w:val="decimalZero"/>
      <w:lvlText w:val="%1."/>
      <w:lvlJc w:val="left"/>
      <w:pPr>
        <w:ind w:left="786"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D1D238D"/>
    <w:multiLevelType w:val="hybridMultilevel"/>
    <w:tmpl w:val="F8B0F8F0"/>
    <w:lvl w:ilvl="0" w:tplc="FFFFFFFF">
      <w:start w:val="1"/>
      <w:numFmt w:val="decimalZero"/>
      <w:lvlText w:val="%1."/>
      <w:lvlJc w:val="left"/>
      <w:rPr>
        <w:rFonts w:eastAsia="Calibri" w:cs="Times New Roman" w:hint="default"/>
        <w:b w:val="0"/>
        <w:sz w:val="22"/>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3" w15:restartNumberingAfterBreak="0">
    <w:nsid w:val="1D464152"/>
    <w:multiLevelType w:val="hybridMultilevel"/>
    <w:tmpl w:val="193ECC38"/>
    <w:lvl w:ilvl="0" w:tplc="FFFFFFFF">
      <w:start w:val="1"/>
      <w:numFmt w:val="decimalZero"/>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4" w15:restartNumberingAfterBreak="0">
    <w:nsid w:val="1E25357A"/>
    <w:multiLevelType w:val="hybridMultilevel"/>
    <w:tmpl w:val="7890BA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1FB406B7"/>
    <w:multiLevelType w:val="hybridMultilevel"/>
    <w:tmpl w:val="B8449230"/>
    <w:lvl w:ilvl="0" w:tplc="FFFFFFFF">
      <w:start w:val="1"/>
      <w:numFmt w:val="decimalZero"/>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6" w15:restartNumberingAfterBreak="0">
    <w:nsid w:val="1FE37FF0"/>
    <w:multiLevelType w:val="hybridMultilevel"/>
    <w:tmpl w:val="C9648684"/>
    <w:lvl w:ilvl="0" w:tplc="426C82F6">
      <w:start w:val="12"/>
      <w:numFmt w:val="decimal"/>
      <w:lvlText w:val="C%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1544C79"/>
    <w:multiLevelType w:val="hybridMultilevel"/>
    <w:tmpl w:val="E04C713E"/>
    <w:lvl w:ilvl="0" w:tplc="FFFFFFFF">
      <w:start w:val="96"/>
      <w:numFmt w:val="decimalZero"/>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21C53855"/>
    <w:multiLevelType w:val="hybridMultilevel"/>
    <w:tmpl w:val="A660343C"/>
    <w:lvl w:ilvl="0" w:tplc="31585A50">
      <w:start w:val="96"/>
      <w:numFmt w:val="decimalZero"/>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1E46E01"/>
    <w:multiLevelType w:val="hybridMultilevel"/>
    <w:tmpl w:val="D00E3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1F1553A"/>
    <w:multiLevelType w:val="hybridMultilevel"/>
    <w:tmpl w:val="27924E30"/>
    <w:lvl w:ilvl="0" w:tplc="FFFFFFFF">
      <w:start w:val="97"/>
      <w:numFmt w:val="decimalZero"/>
      <w:lvlText w:val="%1."/>
      <w:lvlJc w:val="left"/>
      <w:rPr>
        <w:rFonts w:eastAsia="Calibri" w:cs="Times New Roman" w:hint="default"/>
        <w:b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222631F5"/>
    <w:multiLevelType w:val="hybridMultilevel"/>
    <w:tmpl w:val="B4A22446"/>
    <w:lvl w:ilvl="0" w:tplc="FFFFFFFF">
      <w:start w:val="96"/>
      <w:numFmt w:val="decimalZero"/>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231519A1"/>
    <w:multiLevelType w:val="hybridMultilevel"/>
    <w:tmpl w:val="C4EAB8F8"/>
    <w:lvl w:ilvl="0" w:tplc="3AB48DCA">
      <w:start w:val="96"/>
      <w:numFmt w:val="decimalZero"/>
      <w:lvlText w:val="%1."/>
      <w:lvlJc w:val="left"/>
      <w:pPr>
        <w:ind w:left="786"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40918C6"/>
    <w:multiLevelType w:val="singleLevel"/>
    <w:tmpl w:val="EB5A5E12"/>
    <w:lvl w:ilvl="0">
      <w:start w:val="1"/>
      <w:numFmt w:val="bullet"/>
      <w:pStyle w:val="ListBullet"/>
      <w:lvlText w:val=""/>
      <w:lvlJc w:val="left"/>
      <w:pPr>
        <w:tabs>
          <w:tab w:val="num" w:pos="360"/>
        </w:tabs>
        <w:ind w:left="360" w:hanging="360"/>
      </w:pPr>
      <w:rPr>
        <w:rFonts w:ascii="Symbol" w:hAnsi="Symbol" w:hint="default"/>
      </w:rPr>
    </w:lvl>
  </w:abstractNum>
  <w:abstractNum w:abstractNumId="54" w15:restartNumberingAfterBreak="0">
    <w:nsid w:val="242A2282"/>
    <w:multiLevelType w:val="hybridMultilevel"/>
    <w:tmpl w:val="221ACC14"/>
    <w:lvl w:ilvl="0" w:tplc="FFFFFFFF">
      <w:start w:val="1"/>
      <w:numFmt w:val="decimalZero"/>
      <w:lvlText w:val="%1."/>
      <w:lvlJc w:val="left"/>
      <w:pPr>
        <w:ind w:left="785" w:hanging="360"/>
      </w:pPr>
      <w:rPr>
        <w:rFonts w:ascii="Calibri" w:hAnsi="Calibri" w:hint="default"/>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55" w15:restartNumberingAfterBreak="0">
    <w:nsid w:val="246A28DE"/>
    <w:multiLevelType w:val="hybridMultilevel"/>
    <w:tmpl w:val="B7666E74"/>
    <w:lvl w:ilvl="0" w:tplc="FFFFFFFF">
      <w:start w:val="96"/>
      <w:numFmt w:val="decimalZero"/>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24A34AFC"/>
    <w:multiLevelType w:val="hybridMultilevel"/>
    <w:tmpl w:val="BA2E1C7A"/>
    <w:lvl w:ilvl="0" w:tplc="FFFFFFFF">
      <w:start w:val="1"/>
      <w:numFmt w:val="decimalZero"/>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7" w15:restartNumberingAfterBreak="0">
    <w:nsid w:val="24E93971"/>
    <w:multiLevelType w:val="hybridMultilevel"/>
    <w:tmpl w:val="3F5400DA"/>
    <w:lvl w:ilvl="0" w:tplc="7064486E">
      <w:start w:val="1"/>
      <w:numFmt w:val="decimalZero"/>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8" w15:restartNumberingAfterBreak="0">
    <w:nsid w:val="24EA4E6E"/>
    <w:multiLevelType w:val="hybridMultilevel"/>
    <w:tmpl w:val="3188A45E"/>
    <w:lvl w:ilvl="0" w:tplc="21309D1E">
      <w:start w:val="95"/>
      <w:numFmt w:val="decimalZero"/>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4EA5BF8"/>
    <w:multiLevelType w:val="hybridMultilevel"/>
    <w:tmpl w:val="09BE4194"/>
    <w:lvl w:ilvl="0" w:tplc="FFFFFFFF">
      <w:start w:val="96"/>
      <w:numFmt w:val="decimalZero"/>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25277881"/>
    <w:multiLevelType w:val="hybridMultilevel"/>
    <w:tmpl w:val="8934028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1" w15:restartNumberingAfterBreak="0">
    <w:nsid w:val="25F14ADE"/>
    <w:multiLevelType w:val="hybridMultilevel"/>
    <w:tmpl w:val="DE74A6D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2" w15:restartNumberingAfterBreak="0">
    <w:nsid w:val="26570F4B"/>
    <w:multiLevelType w:val="hybridMultilevel"/>
    <w:tmpl w:val="E04C713E"/>
    <w:lvl w:ilvl="0" w:tplc="6CE85AFC">
      <w:start w:val="96"/>
      <w:numFmt w:val="decimalZero"/>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6E71757"/>
    <w:multiLevelType w:val="hybridMultilevel"/>
    <w:tmpl w:val="221ACC14"/>
    <w:lvl w:ilvl="0" w:tplc="FFFFFFFF">
      <w:start w:val="1"/>
      <w:numFmt w:val="decimalZero"/>
      <w:lvlText w:val="%1."/>
      <w:lvlJc w:val="left"/>
      <w:pPr>
        <w:ind w:left="785" w:hanging="360"/>
      </w:pPr>
      <w:rPr>
        <w:rFonts w:ascii="Calibri" w:hAnsi="Calibri" w:hint="default"/>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64" w15:restartNumberingAfterBreak="0">
    <w:nsid w:val="271220C2"/>
    <w:multiLevelType w:val="hybridMultilevel"/>
    <w:tmpl w:val="B4A22446"/>
    <w:lvl w:ilvl="0" w:tplc="F642FD92">
      <w:start w:val="96"/>
      <w:numFmt w:val="decimalZero"/>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7301EDE"/>
    <w:multiLevelType w:val="hybridMultilevel"/>
    <w:tmpl w:val="DFAEC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7826A91"/>
    <w:multiLevelType w:val="hybridMultilevel"/>
    <w:tmpl w:val="16DC7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8864C2D"/>
    <w:multiLevelType w:val="hybridMultilevel"/>
    <w:tmpl w:val="709EDF72"/>
    <w:lvl w:ilvl="0" w:tplc="FFFFFFFF">
      <w:start w:val="95"/>
      <w:numFmt w:val="decimalZero"/>
      <w:lvlText w:val="%1."/>
      <w:lvlJc w:val="left"/>
      <w:rPr>
        <w:rFonts w:eastAsia="Calibri" w:cs="Times New Roman" w:hint="default"/>
        <w:b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28D47D8D"/>
    <w:multiLevelType w:val="hybridMultilevel"/>
    <w:tmpl w:val="9FC4AB94"/>
    <w:lvl w:ilvl="0" w:tplc="FFFFFFFF">
      <w:start w:val="96"/>
      <w:numFmt w:val="decimalZero"/>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28E5069A"/>
    <w:multiLevelType w:val="hybridMultilevel"/>
    <w:tmpl w:val="DB7A6D58"/>
    <w:lvl w:ilvl="0" w:tplc="FFFFFFFF">
      <w:start w:val="1"/>
      <w:numFmt w:val="decimalZero"/>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296709E7"/>
    <w:multiLevelType w:val="hybridMultilevel"/>
    <w:tmpl w:val="318AE8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299907DA"/>
    <w:multiLevelType w:val="hybridMultilevel"/>
    <w:tmpl w:val="B8449230"/>
    <w:lvl w:ilvl="0" w:tplc="FFFFFFFF">
      <w:start w:val="1"/>
      <w:numFmt w:val="decimalZero"/>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2" w15:restartNumberingAfterBreak="0">
    <w:nsid w:val="299C7BA7"/>
    <w:multiLevelType w:val="hybridMultilevel"/>
    <w:tmpl w:val="1DA47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A943DAC"/>
    <w:multiLevelType w:val="hybridMultilevel"/>
    <w:tmpl w:val="5AE6B37C"/>
    <w:lvl w:ilvl="0" w:tplc="B0C2B8EA">
      <w:start w:val="1"/>
      <w:numFmt w:val="decimalZero"/>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4" w15:restartNumberingAfterBreak="0">
    <w:nsid w:val="2AB6310F"/>
    <w:multiLevelType w:val="hybridMultilevel"/>
    <w:tmpl w:val="221ACC14"/>
    <w:lvl w:ilvl="0" w:tplc="FFFFFFFF">
      <w:start w:val="1"/>
      <w:numFmt w:val="decimalZero"/>
      <w:lvlText w:val="%1."/>
      <w:lvlJc w:val="left"/>
      <w:pPr>
        <w:ind w:left="785" w:hanging="360"/>
      </w:pPr>
      <w:rPr>
        <w:rFonts w:ascii="Calibri" w:hAnsi="Calibri" w:hint="default"/>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75" w15:restartNumberingAfterBreak="0">
    <w:nsid w:val="2B004F5E"/>
    <w:multiLevelType w:val="hybridMultilevel"/>
    <w:tmpl w:val="E3363A6A"/>
    <w:lvl w:ilvl="0" w:tplc="FFFFFFFF">
      <w:start w:val="1"/>
      <w:numFmt w:val="decimalZero"/>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6" w15:restartNumberingAfterBreak="0">
    <w:nsid w:val="2C382BEC"/>
    <w:multiLevelType w:val="hybridMultilevel"/>
    <w:tmpl w:val="27924E30"/>
    <w:lvl w:ilvl="0" w:tplc="FFFFFFFF">
      <w:start w:val="97"/>
      <w:numFmt w:val="decimalZero"/>
      <w:lvlText w:val="%1."/>
      <w:lvlJc w:val="left"/>
      <w:rPr>
        <w:rFonts w:eastAsia="Calibri" w:cs="Times New Roman" w:hint="default"/>
        <w:b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2C903B3D"/>
    <w:multiLevelType w:val="hybridMultilevel"/>
    <w:tmpl w:val="91025E9E"/>
    <w:lvl w:ilvl="0" w:tplc="D37E2CA8">
      <w:start w:val="95"/>
      <w:numFmt w:val="decimalZero"/>
      <w:lvlText w:val="%1."/>
      <w:lvlJc w:val="left"/>
      <w:pPr>
        <w:ind w:left="785"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D0423B9"/>
    <w:multiLevelType w:val="hybridMultilevel"/>
    <w:tmpl w:val="E8B88E58"/>
    <w:lvl w:ilvl="0" w:tplc="FFFFFFFF">
      <w:start w:val="96"/>
      <w:numFmt w:val="decimalZero"/>
      <w:lvlText w:val="%1."/>
      <w:lvlJc w:val="left"/>
      <w:rPr>
        <w:rFonts w:eastAsia="Calibri" w:cs="Times New Roman" w:hint="default"/>
        <w:b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2DCD4C28"/>
    <w:multiLevelType w:val="hybridMultilevel"/>
    <w:tmpl w:val="27924E30"/>
    <w:lvl w:ilvl="0" w:tplc="FFFFFFFF">
      <w:start w:val="97"/>
      <w:numFmt w:val="decimalZero"/>
      <w:lvlText w:val="%1."/>
      <w:lvlJc w:val="left"/>
      <w:rPr>
        <w:rFonts w:eastAsia="Calibri" w:cs="Times New Roman" w:hint="default"/>
        <w:b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2DEF5B71"/>
    <w:multiLevelType w:val="hybridMultilevel"/>
    <w:tmpl w:val="DB7A6D58"/>
    <w:lvl w:ilvl="0" w:tplc="FFFFFFFF">
      <w:start w:val="1"/>
      <w:numFmt w:val="decimalZero"/>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2EA53EF8"/>
    <w:multiLevelType w:val="hybridMultilevel"/>
    <w:tmpl w:val="1C0C73C0"/>
    <w:lvl w:ilvl="0" w:tplc="FFFFFFFF">
      <w:start w:val="95"/>
      <w:numFmt w:val="decimalZero"/>
      <w:lvlText w:val="%1."/>
      <w:lvlJc w:val="left"/>
      <w:rPr>
        <w:rFonts w:eastAsia="Calibri" w:cs="Times New Roman" w:hint="default"/>
        <w:b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2F7150A0"/>
    <w:multiLevelType w:val="hybridMultilevel"/>
    <w:tmpl w:val="B06CB54C"/>
    <w:lvl w:ilvl="0" w:tplc="C1A202DC">
      <w:start w:val="96"/>
      <w:numFmt w:val="decimalZero"/>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F911936"/>
    <w:multiLevelType w:val="hybridMultilevel"/>
    <w:tmpl w:val="2166AB86"/>
    <w:lvl w:ilvl="0" w:tplc="FFFFFFFF">
      <w:start w:val="1"/>
      <w:numFmt w:val="decimalZero"/>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4" w15:restartNumberingAfterBreak="0">
    <w:nsid w:val="2FD83905"/>
    <w:multiLevelType w:val="hybridMultilevel"/>
    <w:tmpl w:val="51024380"/>
    <w:lvl w:ilvl="0" w:tplc="B4E44516">
      <w:start w:val="96"/>
      <w:numFmt w:val="decimalZero"/>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0B6778E"/>
    <w:multiLevelType w:val="hybridMultilevel"/>
    <w:tmpl w:val="B8449230"/>
    <w:lvl w:ilvl="0" w:tplc="FFFFFFFF">
      <w:start w:val="1"/>
      <w:numFmt w:val="decimalZero"/>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6" w15:restartNumberingAfterBreak="0">
    <w:nsid w:val="30E02FDD"/>
    <w:multiLevelType w:val="hybridMultilevel"/>
    <w:tmpl w:val="E154F26E"/>
    <w:lvl w:ilvl="0" w:tplc="0AE43FB2">
      <w:start w:val="1"/>
      <w:numFmt w:val="bullet"/>
      <w:pStyle w:val="ConclusionParagraph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0F327B7"/>
    <w:multiLevelType w:val="hybridMultilevel"/>
    <w:tmpl w:val="5AE6B37C"/>
    <w:lvl w:ilvl="0" w:tplc="FFFFFFFF">
      <w:start w:val="1"/>
      <w:numFmt w:val="decimalZero"/>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8" w15:restartNumberingAfterBreak="0">
    <w:nsid w:val="32150666"/>
    <w:multiLevelType w:val="hybridMultilevel"/>
    <w:tmpl w:val="2CB68C12"/>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9" w15:restartNumberingAfterBreak="0">
    <w:nsid w:val="32285B2A"/>
    <w:multiLevelType w:val="hybridMultilevel"/>
    <w:tmpl w:val="06960B62"/>
    <w:lvl w:ilvl="0" w:tplc="FFFFFFFF">
      <w:start w:val="96"/>
      <w:numFmt w:val="decimalZero"/>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32D12B89"/>
    <w:multiLevelType w:val="hybridMultilevel"/>
    <w:tmpl w:val="81AC4804"/>
    <w:lvl w:ilvl="0" w:tplc="FFFFFFFF">
      <w:start w:val="96"/>
      <w:numFmt w:val="decimalZero"/>
      <w:lvlText w:val="%1."/>
      <w:lvlJc w:val="left"/>
      <w:pPr>
        <w:ind w:left="785" w:hanging="360"/>
      </w:pPr>
      <w:rPr>
        <w:rFonts w:ascii="Calibri" w:hAnsi="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33F279EF"/>
    <w:multiLevelType w:val="hybridMultilevel"/>
    <w:tmpl w:val="81AC4804"/>
    <w:lvl w:ilvl="0" w:tplc="FFFFFFFF">
      <w:start w:val="96"/>
      <w:numFmt w:val="decimalZero"/>
      <w:lvlText w:val="%1."/>
      <w:lvlJc w:val="left"/>
      <w:pPr>
        <w:ind w:left="785" w:hanging="360"/>
      </w:pPr>
      <w:rPr>
        <w:rFonts w:ascii="Calibri" w:hAnsi="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37AE3C7C"/>
    <w:multiLevelType w:val="hybridMultilevel"/>
    <w:tmpl w:val="34D058F0"/>
    <w:lvl w:ilvl="0" w:tplc="24E81E7C">
      <w:start w:val="97"/>
      <w:numFmt w:val="decimalZero"/>
      <w:lvlText w:val="%1."/>
      <w:lvlJc w:val="left"/>
      <w:pPr>
        <w:ind w:left="785"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96A5166"/>
    <w:multiLevelType w:val="hybridMultilevel"/>
    <w:tmpl w:val="4864BBEA"/>
    <w:lvl w:ilvl="0" w:tplc="874CE360">
      <w:start w:val="1"/>
      <w:numFmt w:val="decimal"/>
      <w:lvlText w:val="D%1."/>
      <w:lvlJc w:val="left"/>
      <w:pPr>
        <w:ind w:left="786"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A341CA9"/>
    <w:multiLevelType w:val="multilevel"/>
    <w:tmpl w:val="E8C0CA30"/>
    <w:lvl w:ilvl="0">
      <w:start w:val="1"/>
      <w:numFmt w:val="decimal"/>
      <w:lvlText w:val="%1."/>
      <w:lvlJc w:val="left"/>
      <w:pPr>
        <w:ind w:left="806" w:hanging="360"/>
      </w:pPr>
      <w:rPr>
        <w:rFonts w:hint="default"/>
      </w:rPr>
    </w:lvl>
    <w:lvl w:ilvl="1">
      <w:start w:val="1"/>
      <w:numFmt w:val="bullet"/>
      <w:lvlText w:val=""/>
      <w:lvlJc w:val="left"/>
      <w:pPr>
        <w:ind w:left="1166" w:hanging="360"/>
      </w:pPr>
      <w:rPr>
        <w:rFonts w:ascii="Symbol" w:hAnsi="Symbol" w:hint="default"/>
      </w:rPr>
    </w:lvl>
    <w:lvl w:ilvl="2">
      <w:start w:val="1"/>
      <w:numFmt w:val="lowerRoman"/>
      <w:lvlText w:val="%3."/>
      <w:lvlJc w:val="left"/>
      <w:pPr>
        <w:ind w:left="1526" w:hanging="360"/>
      </w:pPr>
      <w:rPr>
        <w:rFonts w:hint="default"/>
      </w:rPr>
    </w:lvl>
    <w:lvl w:ilvl="3">
      <w:start w:val="1"/>
      <w:numFmt w:val="decimal"/>
      <w:lvlText w:val="%4."/>
      <w:lvlJc w:val="left"/>
      <w:pPr>
        <w:ind w:left="1886" w:hanging="360"/>
      </w:pPr>
      <w:rPr>
        <w:rFonts w:hint="default"/>
      </w:rPr>
    </w:lvl>
    <w:lvl w:ilvl="4">
      <w:start w:val="1"/>
      <w:numFmt w:val="lowerLetter"/>
      <w:lvlText w:val="%5."/>
      <w:lvlJc w:val="left"/>
      <w:pPr>
        <w:ind w:left="2246" w:hanging="360"/>
      </w:pPr>
      <w:rPr>
        <w:rFonts w:hint="default"/>
      </w:rPr>
    </w:lvl>
    <w:lvl w:ilvl="5">
      <w:start w:val="1"/>
      <w:numFmt w:val="lowerRoman"/>
      <w:lvlText w:val="%6."/>
      <w:lvlJc w:val="right"/>
      <w:pPr>
        <w:ind w:left="2606" w:hanging="360"/>
      </w:pPr>
      <w:rPr>
        <w:rFonts w:hint="default"/>
      </w:rPr>
    </w:lvl>
    <w:lvl w:ilvl="6">
      <w:start w:val="1"/>
      <w:numFmt w:val="decimal"/>
      <w:lvlText w:val="%7."/>
      <w:lvlJc w:val="left"/>
      <w:pPr>
        <w:ind w:left="2966" w:hanging="360"/>
      </w:pPr>
      <w:rPr>
        <w:rFonts w:hint="default"/>
      </w:rPr>
    </w:lvl>
    <w:lvl w:ilvl="7">
      <w:start w:val="1"/>
      <w:numFmt w:val="lowerLetter"/>
      <w:lvlText w:val="%8."/>
      <w:lvlJc w:val="left"/>
      <w:pPr>
        <w:ind w:left="3326" w:hanging="360"/>
      </w:pPr>
      <w:rPr>
        <w:rFonts w:hint="default"/>
      </w:rPr>
    </w:lvl>
    <w:lvl w:ilvl="8">
      <w:start w:val="1"/>
      <w:numFmt w:val="lowerRoman"/>
      <w:lvlText w:val="%9."/>
      <w:lvlJc w:val="right"/>
      <w:pPr>
        <w:ind w:left="3686" w:hanging="360"/>
      </w:pPr>
      <w:rPr>
        <w:rFonts w:hint="default"/>
      </w:rPr>
    </w:lvl>
  </w:abstractNum>
  <w:abstractNum w:abstractNumId="95" w15:restartNumberingAfterBreak="0">
    <w:nsid w:val="3A714F21"/>
    <w:multiLevelType w:val="hybridMultilevel"/>
    <w:tmpl w:val="1B4811DC"/>
    <w:lvl w:ilvl="0" w:tplc="60787774">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3B240263"/>
    <w:multiLevelType w:val="hybridMultilevel"/>
    <w:tmpl w:val="B7666E74"/>
    <w:lvl w:ilvl="0" w:tplc="FFFFFFFF">
      <w:start w:val="96"/>
      <w:numFmt w:val="decimalZero"/>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3B805195"/>
    <w:multiLevelType w:val="hybridMultilevel"/>
    <w:tmpl w:val="F8B0F8F0"/>
    <w:lvl w:ilvl="0" w:tplc="F3C20B46">
      <w:start w:val="1"/>
      <w:numFmt w:val="decimalZero"/>
      <w:lvlText w:val="%1."/>
      <w:lvlJc w:val="left"/>
      <w:rPr>
        <w:rFonts w:eastAsia="Calibri" w:cs="Times New Roman" w:hint="default"/>
        <w:b w:val="0"/>
        <w:sz w:val="22"/>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8" w15:restartNumberingAfterBreak="0">
    <w:nsid w:val="3BAA23B8"/>
    <w:multiLevelType w:val="hybridMultilevel"/>
    <w:tmpl w:val="E3363A6A"/>
    <w:lvl w:ilvl="0" w:tplc="EB3AAB30">
      <w:start w:val="1"/>
      <w:numFmt w:val="decimalZero"/>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9" w15:restartNumberingAfterBreak="0">
    <w:nsid w:val="3BDC1F1A"/>
    <w:multiLevelType w:val="hybridMultilevel"/>
    <w:tmpl w:val="54AA869E"/>
    <w:lvl w:ilvl="0" w:tplc="FFFFFFFF">
      <w:start w:val="95"/>
      <w:numFmt w:val="decimalZero"/>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3C7F0893"/>
    <w:multiLevelType w:val="hybridMultilevel"/>
    <w:tmpl w:val="193ECC38"/>
    <w:lvl w:ilvl="0" w:tplc="FFFFFFFF">
      <w:start w:val="1"/>
      <w:numFmt w:val="decimalZero"/>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01" w15:restartNumberingAfterBreak="0">
    <w:nsid w:val="3D192806"/>
    <w:multiLevelType w:val="hybridMultilevel"/>
    <w:tmpl w:val="221ACC14"/>
    <w:lvl w:ilvl="0" w:tplc="FFFFFFFF">
      <w:start w:val="1"/>
      <w:numFmt w:val="decimalZero"/>
      <w:lvlText w:val="%1."/>
      <w:lvlJc w:val="left"/>
      <w:pPr>
        <w:ind w:left="785" w:hanging="360"/>
      </w:pPr>
      <w:rPr>
        <w:rFonts w:ascii="Calibri" w:hAnsi="Calibri" w:hint="default"/>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02" w15:restartNumberingAfterBreak="0">
    <w:nsid w:val="3D7859AC"/>
    <w:multiLevelType w:val="hybridMultilevel"/>
    <w:tmpl w:val="E8B88E58"/>
    <w:lvl w:ilvl="0" w:tplc="FFFFFFFF">
      <w:start w:val="96"/>
      <w:numFmt w:val="decimalZero"/>
      <w:lvlText w:val="%1."/>
      <w:lvlJc w:val="left"/>
      <w:rPr>
        <w:rFonts w:eastAsia="Calibri" w:cs="Times New Roman" w:hint="default"/>
        <w:b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3DB164CC"/>
    <w:multiLevelType w:val="hybridMultilevel"/>
    <w:tmpl w:val="82FED96E"/>
    <w:lvl w:ilvl="0" w:tplc="FFFFFFFF">
      <w:start w:val="96"/>
      <w:numFmt w:val="decimalZero"/>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3E9E619F"/>
    <w:multiLevelType w:val="hybridMultilevel"/>
    <w:tmpl w:val="BDE0DF5C"/>
    <w:lvl w:ilvl="0" w:tplc="FFFFFFFF">
      <w:start w:val="96"/>
      <w:numFmt w:val="decimalZero"/>
      <w:lvlText w:val="%1."/>
      <w:lvlJc w:val="left"/>
      <w:rPr>
        <w:rFonts w:eastAsia="Calibri" w:cs="Times New Roman" w:hint="default"/>
        <w:b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41546416"/>
    <w:multiLevelType w:val="hybridMultilevel"/>
    <w:tmpl w:val="3F5400DA"/>
    <w:lvl w:ilvl="0" w:tplc="FFFFFFFF">
      <w:start w:val="1"/>
      <w:numFmt w:val="decimalZero"/>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06" w15:restartNumberingAfterBreak="0">
    <w:nsid w:val="41E22E2C"/>
    <w:multiLevelType w:val="hybridMultilevel"/>
    <w:tmpl w:val="221ACC14"/>
    <w:lvl w:ilvl="0" w:tplc="FFFFFFFF">
      <w:start w:val="1"/>
      <w:numFmt w:val="decimalZero"/>
      <w:lvlText w:val="%1."/>
      <w:lvlJc w:val="left"/>
      <w:pPr>
        <w:ind w:left="785" w:hanging="360"/>
      </w:pPr>
      <w:rPr>
        <w:rFonts w:ascii="Calibri" w:hAnsi="Calibri" w:hint="default"/>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07" w15:restartNumberingAfterBreak="0">
    <w:nsid w:val="42CB1D1A"/>
    <w:multiLevelType w:val="hybridMultilevel"/>
    <w:tmpl w:val="E60C1EA8"/>
    <w:lvl w:ilvl="0" w:tplc="7800017A">
      <w:start w:val="1"/>
      <w:numFmt w:val="decimalZero"/>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8" w15:restartNumberingAfterBreak="0">
    <w:nsid w:val="43473FA1"/>
    <w:multiLevelType w:val="hybridMultilevel"/>
    <w:tmpl w:val="871A9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44EA7C61"/>
    <w:multiLevelType w:val="hybridMultilevel"/>
    <w:tmpl w:val="DB7A6D58"/>
    <w:lvl w:ilvl="0" w:tplc="FFFFFFFF">
      <w:start w:val="1"/>
      <w:numFmt w:val="decimalZero"/>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46DE7211"/>
    <w:multiLevelType w:val="hybridMultilevel"/>
    <w:tmpl w:val="02AA9D64"/>
    <w:lvl w:ilvl="0" w:tplc="1A30F7EE">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48593378"/>
    <w:multiLevelType w:val="hybridMultilevel"/>
    <w:tmpl w:val="B8449230"/>
    <w:lvl w:ilvl="0" w:tplc="FFFFFFFF">
      <w:start w:val="1"/>
      <w:numFmt w:val="decimalZero"/>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12" w15:restartNumberingAfterBreak="0">
    <w:nsid w:val="48B05D56"/>
    <w:multiLevelType w:val="hybridMultilevel"/>
    <w:tmpl w:val="9FC4AB94"/>
    <w:lvl w:ilvl="0" w:tplc="FFFFFFFF">
      <w:start w:val="96"/>
      <w:numFmt w:val="decimalZero"/>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493961FF"/>
    <w:multiLevelType w:val="hybridMultilevel"/>
    <w:tmpl w:val="2166AB86"/>
    <w:lvl w:ilvl="0" w:tplc="7064486E">
      <w:start w:val="1"/>
      <w:numFmt w:val="decimalZero"/>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4" w15:restartNumberingAfterBreak="0">
    <w:nsid w:val="499E75DC"/>
    <w:multiLevelType w:val="hybridMultilevel"/>
    <w:tmpl w:val="221ACC14"/>
    <w:lvl w:ilvl="0" w:tplc="FFFFFFFF">
      <w:start w:val="1"/>
      <w:numFmt w:val="decimalZero"/>
      <w:lvlText w:val="%1."/>
      <w:lvlJc w:val="left"/>
      <w:pPr>
        <w:ind w:left="785" w:hanging="360"/>
      </w:pPr>
      <w:rPr>
        <w:rFonts w:ascii="Calibri" w:hAnsi="Calibri" w:hint="default"/>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15" w15:restartNumberingAfterBreak="0">
    <w:nsid w:val="4A6C4657"/>
    <w:multiLevelType w:val="hybridMultilevel"/>
    <w:tmpl w:val="893EB6DC"/>
    <w:lvl w:ilvl="0" w:tplc="B25863A0">
      <w:start w:val="1"/>
      <w:numFmt w:val="decimal"/>
      <w:lvlText w:val="E%1."/>
      <w:lvlJc w:val="left"/>
      <w:pPr>
        <w:ind w:left="786"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BCD3FFC"/>
    <w:multiLevelType w:val="hybridMultilevel"/>
    <w:tmpl w:val="FD9CD144"/>
    <w:lvl w:ilvl="0" w:tplc="977ABB60">
      <w:start w:val="1"/>
      <w:numFmt w:val="decimalZero"/>
      <w:lvlText w:val="%1."/>
      <w:lvlJc w:val="left"/>
      <w:pPr>
        <w:ind w:left="786" w:hanging="360"/>
      </w:pPr>
      <w:rPr>
        <w:rFonts w:ascii="Calibri" w:hAnsi="Calibri"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7" w15:restartNumberingAfterBreak="0">
    <w:nsid w:val="4BFA7FC8"/>
    <w:multiLevelType w:val="hybridMultilevel"/>
    <w:tmpl w:val="221ACC14"/>
    <w:lvl w:ilvl="0" w:tplc="FFFFFFFF">
      <w:start w:val="1"/>
      <w:numFmt w:val="decimalZero"/>
      <w:lvlText w:val="%1."/>
      <w:lvlJc w:val="left"/>
      <w:pPr>
        <w:ind w:left="785" w:hanging="360"/>
      </w:pPr>
      <w:rPr>
        <w:rFonts w:ascii="Calibri" w:hAnsi="Calibri" w:hint="default"/>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18" w15:restartNumberingAfterBreak="0">
    <w:nsid w:val="4C0352DC"/>
    <w:multiLevelType w:val="hybridMultilevel"/>
    <w:tmpl w:val="310ABAE2"/>
    <w:lvl w:ilvl="0" w:tplc="24A883C8">
      <w:start w:val="1"/>
      <w:numFmt w:val="decimal"/>
      <w:lvlText w:val="B%1."/>
      <w:lvlJc w:val="left"/>
      <w:pPr>
        <w:ind w:left="786"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D6D083D"/>
    <w:multiLevelType w:val="hybridMultilevel"/>
    <w:tmpl w:val="82FED96E"/>
    <w:lvl w:ilvl="0" w:tplc="0534DABE">
      <w:start w:val="96"/>
      <w:numFmt w:val="decimalZero"/>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DE33545"/>
    <w:multiLevelType w:val="hybridMultilevel"/>
    <w:tmpl w:val="86EA347C"/>
    <w:lvl w:ilvl="0" w:tplc="19B45E26">
      <w:start w:val="97"/>
      <w:numFmt w:val="decimalZero"/>
      <w:lvlText w:val="%1."/>
      <w:lvlJc w:val="left"/>
      <w:pPr>
        <w:ind w:left="785"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E861ED8"/>
    <w:multiLevelType w:val="hybridMultilevel"/>
    <w:tmpl w:val="74D22612"/>
    <w:lvl w:ilvl="0" w:tplc="FFFFFFFF">
      <w:start w:val="1"/>
      <w:numFmt w:val="decimal"/>
      <w:lvlText w:val="%1."/>
      <w:lvlJc w:val="left"/>
      <w:pPr>
        <w:ind w:left="1612" w:hanging="360"/>
      </w:pPr>
    </w:lvl>
    <w:lvl w:ilvl="1" w:tplc="FFFFFFFF" w:tentative="1">
      <w:start w:val="1"/>
      <w:numFmt w:val="lowerLetter"/>
      <w:lvlText w:val="%2."/>
      <w:lvlJc w:val="left"/>
      <w:pPr>
        <w:ind w:left="1886" w:hanging="360"/>
      </w:pPr>
    </w:lvl>
    <w:lvl w:ilvl="2" w:tplc="FFFFFFFF" w:tentative="1">
      <w:start w:val="1"/>
      <w:numFmt w:val="lowerRoman"/>
      <w:lvlText w:val="%3."/>
      <w:lvlJc w:val="right"/>
      <w:pPr>
        <w:ind w:left="2606" w:hanging="180"/>
      </w:pPr>
    </w:lvl>
    <w:lvl w:ilvl="3" w:tplc="FFFFFFFF" w:tentative="1">
      <w:start w:val="1"/>
      <w:numFmt w:val="decimal"/>
      <w:lvlText w:val="%4."/>
      <w:lvlJc w:val="left"/>
      <w:pPr>
        <w:ind w:left="3326" w:hanging="360"/>
      </w:pPr>
    </w:lvl>
    <w:lvl w:ilvl="4" w:tplc="FFFFFFFF" w:tentative="1">
      <w:start w:val="1"/>
      <w:numFmt w:val="lowerLetter"/>
      <w:lvlText w:val="%5."/>
      <w:lvlJc w:val="left"/>
      <w:pPr>
        <w:ind w:left="4046" w:hanging="360"/>
      </w:pPr>
    </w:lvl>
    <w:lvl w:ilvl="5" w:tplc="FFFFFFFF" w:tentative="1">
      <w:start w:val="1"/>
      <w:numFmt w:val="lowerRoman"/>
      <w:lvlText w:val="%6."/>
      <w:lvlJc w:val="right"/>
      <w:pPr>
        <w:ind w:left="4766" w:hanging="180"/>
      </w:pPr>
    </w:lvl>
    <w:lvl w:ilvl="6" w:tplc="FFFFFFFF" w:tentative="1">
      <w:start w:val="1"/>
      <w:numFmt w:val="decimal"/>
      <w:lvlText w:val="%7."/>
      <w:lvlJc w:val="left"/>
      <w:pPr>
        <w:ind w:left="5486" w:hanging="360"/>
      </w:pPr>
    </w:lvl>
    <w:lvl w:ilvl="7" w:tplc="FFFFFFFF" w:tentative="1">
      <w:start w:val="1"/>
      <w:numFmt w:val="lowerLetter"/>
      <w:lvlText w:val="%8."/>
      <w:lvlJc w:val="left"/>
      <w:pPr>
        <w:ind w:left="6206" w:hanging="360"/>
      </w:pPr>
    </w:lvl>
    <w:lvl w:ilvl="8" w:tplc="FFFFFFFF" w:tentative="1">
      <w:start w:val="1"/>
      <w:numFmt w:val="lowerRoman"/>
      <w:lvlText w:val="%9."/>
      <w:lvlJc w:val="right"/>
      <w:pPr>
        <w:ind w:left="6926" w:hanging="180"/>
      </w:pPr>
    </w:lvl>
  </w:abstractNum>
  <w:abstractNum w:abstractNumId="122" w15:restartNumberingAfterBreak="0">
    <w:nsid w:val="4F246EA0"/>
    <w:multiLevelType w:val="hybridMultilevel"/>
    <w:tmpl w:val="221ACC14"/>
    <w:lvl w:ilvl="0" w:tplc="FFFFFFFF">
      <w:start w:val="1"/>
      <w:numFmt w:val="decimalZero"/>
      <w:lvlText w:val="%1."/>
      <w:lvlJc w:val="left"/>
      <w:pPr>
        <w:ind w:left="785" w:hanging="360"/>
      </w:pPr>
      <w:rPr>
        <w:rFonts w:ascii="Calibri" w:hAnsi="Calibri" w:hint="default"/>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23" w15:restartNumberingAfterBreak="0">
    <w:nsid w:val="4FE83FC4"/>
    <w:multiLevelType w:val="hybridMultilevel"/>
    <w:tmpl w:val="C108CF2A"/>
    <w:lvl w:ilvl="0" w:tplc="DBA29968">
      <w:start w:val="1"/>
      <w:numFmt w:val="decimalZero"/>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24" w15:restartNumberingAfterBreak="0">
    <w:nsid w:val="50994CA3"/>
    <w:multiLevelType w:val="hybridMultilevel"/>
    <w:tmpl w:val="9FC4AB94"/>
    <w:lvl w:ilvl="0" w:tplc="FFFFFFFF">
      <w:start w:val="96"/>
      <w:numFmt w:val="decimalZero"/>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514911FB"/>
    <w:multiLevelType w:val="hybridMultilevel"/>
    <w:tmpl w:val="29004538"/>
    <w:lvl w:ilvl="0" w:tplc="FFFFFFFF">
      <w:start w:val="95"/>
      <w:numFmt w:val="decimalZero"/>
      <w:lvlText w:val="%1."/>
      <w:lvlJc w:val="left"/>
      <w:pPr>
        <w:ind w:left="785" w:hanging="360"/>
      </w:pPr>
      <w:rPr>
        <w:rFonts w:ascii="Calibri" w:hAnsi="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51FB5D70"/>
    <w:multiLevelType w:val="hybridMultilevel"/>
    <w:tmpl w:val="A4C46690"/>
    <w:lvl w:ilvl="0" w:tplc="05D87E6E">
      <w:start w:val="97"/>
      <w:numFmt w:val="decimalZero"/>
      <w:lvlText w:val="%1."/>
      <w:lvlJc w:val="left"/>
      <w:pPr>
        <w:ind w:left="785"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32F7267"/>
    <w:multiLevelType w:val="hybridMultilevel"/>
    <w:tmpl w:val="3AA8D29C"/>
    <w:lvl w:ilvl="0" w:tplc="58A88208">
      <w:start w:val="1"/>
      <w:numFmt w:val="decimalZero"/>
      <w:lvlText w:val="%1."/>
      <w:lvlJc w:val="left"/>
      <w:pPr>
        <w:ind w:left="786" w:hanging="360"/>
      </w:pPr>
      <w:rPr>
        <w:rFonts w:hint="default"/>
        <w:b w:val="0"/>
        <w:bCs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8" w15:restartNumberingAfterBreak="0">
    <w:nsid w:val="54DF3DBF"/>
    <w:multiLevelType w:val="hybridMultilevel"/>
    <w:tmpl w:val="E3363A6A"/>
    <w:lvl w:ilvl="0" w:tplc="FFFFFFFF">
      <w:start w:val="1"/>
      <w:numFmt w:val="decimalZero"/>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29" w15:restartNumberingAfterBreak="0">
    <w:nsid w:val="554A2E0D"/>
    <w:multiLevelType w:val="hybridMultilevel"/>
    <w:tmpl w:val="B8449230"/>
    <w:lvl w:ilvl="0" w:tplc="FFFFFFFF">
      <w:start w:val="1"/>
      <w:numFmt w:val="decimalZero"/>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30" w15:restartNumberingAfterBreak="0">
    <w:nsid w:val="55777F61"/>
    <w:multiLevelType w:val="hybridMultilevel"/>
    <w:tmpl w:val="29004538"/>
    <w:lvl w:ilvl="0" w:tplc="FFFFFFFF">
      <w:start w:val="95"/>
      <w:numFmt w:val="decimalZero"/>
      <w:lvlText w:val="%1."/>
      <w:lvlJc w:val="left"/>
      <w:pPr>
        <w:ind w:left="785" w:hanging="360"/>
      </w:pPr>
      <w:rPr>
        <w:rFonts w:ascii="Calibri" w:hAnsi="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15:restartNumberingAfterBreak="0">
    <w:nsid w:val="57E64E9D"/>
    <w:multiLevelType w:val="hybridMultilevel"/>
    <w:tmpl w:val="29004538"/>
    <w:lvl w:ilvl="0" w:tplc="E84C4400">
      <w:start w:val="95"/>
      <w:numFmt w:val="decimalZero"/>
      <w:lvlText w:val="%1."/>
      <w:lvlJc w:val="left"/>
      <w:pPr>
        <w:ind w:left="785"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58544BCE"/>
    <w:multiLevelType w:val="hybridMultilevel"/>
    <w:tmpl w:val="29586E1C"/>
    <w:lvl w:ilvl="0" w:tplc="E34EB534">
      <w:start w:val="1"/>
      <w:numFmt w:val="decimalZero"/>
      <w:lvlText w:val="%1."/>
      <w:lvlJc w:val="left"/>
      <w:rPr>
        <w:rFonts w:eastAsia="Calibri" w:cs="Times New Roman" w:hint="default"/>
        <w:b w:val="0"/>
        <w:sz w:val="22"/>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3" w15:restartNumberingAfterBreak="0">
    <w:nsid w:val="58A46147"/>
    <w:multiLevelType w:val="hybridMultilevel"/>
    <w:tmpl w:val="2CE22A3E"/>
    <w:lvl w:ilvl="0" w:tplc="840AECE8">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15:restartNumberingAfterBreak="0">
    <w:nsid w:val="59931E31"/>
    <w:multiLevelType w:val="hybridMultilevel"/>
    <w:tmpl w:val="DB7A6D58"/>
    <w:lvl w:ilvl="0" w:tplc="FFFFFFFF">
      <w:start w:val="1"/>
      <w:numFmt w:val="decimalZero"/>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5A18085F"/>
    <w:multiLevelType w:val="hybridMultilevel"/>
    <w:tmpl w:val="B8449230"/>
    <w:lvl w:ilvl="0" w:tplc="FFFFFFFF">
      <w:start w:val="1"/>
      <w:numFmt w:val="decimalZero"/>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36" w15:restartNumberingAfterBreak="0">
    <w:nsid w:val="5BC56CF1"/>
    <w:multiLevelType w:val="hybridMultilevel"/>
    <w:tmpl w:val="60C03D84"/>
    <w:lvl w:ilvl="0" w:tplc="9BC4222E">
      <w:start w:val="96"/>
      <w:numFmt w:val="decimalZero"/>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5C031B9F"/>
    <w:multiLevelType w:val="hybridMultilevel"/>
    <w:tmpl w:val="D144CB2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8" w15:restartNumberingAfterBreak="0">
    <w:nsid w:val="5C1E474E"/>
    <w:multiLevelType w:val="hybridMultilevel"/>
    <w:tmpl w:val="422A99CC"/>
    <w:lvl w:ilvl="0" w:tplc="310E702E">
      <w:start w:val="1"/>
      <w:numFmt w:val="bullet"/>
      <w:pStyle w:val="bullet2"/>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9" w15:restartNumberingAfterBreak="0">
    <w:nsid w:val="5C38284A"/>
    <w:multiLevelType w:val="hybridMultilevel"/>
    <w:tmpl w:val="D5EC6738"/>
    <w:lvl w:ilvl="0" w:tplc="FAFEA748">
      <w:start w:val="95"/>
      <w:numFmt w:val="decimalZero"/>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5CCD6C58"/>
    <w:multiLevelType w:val="hybridMultilevel"/>
    <w:tmpl w:val="54AA869E"/>
    <w:lvl w:ilvl="0" w:tplc="512EBD52">
      <w:start w:val="95"/>
      <w:numFmt w:val="decimalZero"/>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5D3B6ABA"/>
    <w:multiLevelType w:val="hybridMultilevel"/>
    <w:tmpl w:val="709EDF72"/>
    <w:lvl w:ilvl="0" w:tplc="E0BAD798">
      <w:start w:val="95"/>
      <w:numFmt w:val="decimalZero"/>
      <w:lvlText w:val="%1."/>
      <w:lvlJc w:val="left"/>
      <w:rPr>
        <w:rFonts w:eastAsia="Calibri" w:cs="Times New Roman"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5D5D778C"/>
    <w:multiLevelType w:val="hybridMultilevel"/>
    <w:tmpl w:val="1D56C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5E7D2C91"/>
    <w:multiLevelType w:val="hybridMultilevel"/>
    <w:tmpl w:val="5DC84E76"/>
    <w:lvl w:ilvl="0" w:tplc="FFFFFFFF">
      <w:start w:val="1"/>
      <w:numFmt w:val="decimalZero"/>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44" w15:restartNumberingAfterBreak="0">
    <w:nsid w:val="5E94199C"/>
    <w:multiLevelType w:val="hybridMultilevel"/>
    <w:tmpl w:val="34700202"/>
    <w:lvl w:ilvl="0" w:tplc="2626FBFA">
      <w:start w:val="95"/>
      <w:numFmt w:val="decimalZero"/>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EB06119"/>
    <w:multiLevelType w:val="hybridMultilevel"/>
    <w:tmpl w:val="5DC84E76"/>
    <w:lvl w:ilvl="0" w:tplc="2194B05C">
      <w:start w:val="1"/>
      <w:numFmt w:val="decimalZero"/>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6" w15:restartNumberingAfterBreak="0">
    <w:nsid w:val="5F213F08"/>
    <w:multiLevelType w:val="hybridMultilevel"/>
    <w:tmpl w:val="BDE0DF5C"/>
    <w:lvl w:ilvl="0" w:tplc="915E25C8">
      <w:start w:val="96"/>
      <w:numFmt w:val="decimalZero"/>
      <w:lvlText w:val="%1."/>
      <w:lvlJc w:val="left"/>
      <w:rPr>
        <w:rFonts w:eastAsia="Calibri" w:cs="Times New Roman"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002052E"/>
    <w:multiLevelType w:val="hybridMultilevel"/>
    <w:tmpl w:val="81AC4804"/>
    <w:lvl w:ilvl="0" w:tplc="FFFFFFFF">
      <w:start w:val="96"/>
      <w:numFmt w:val="decimalZero"/>
      <w:lvlText w:val="%1."/>
      <w:lvlJc w:val="left"/>
      <w:pPr>
        <w:ind w:left="785" w:hanging="360"/>
      </w:pPr>
      <w:rPr>
        <w:rFonts w:ascii="Calibri" w:hAnsi="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8" w15:restartNumberingAfterBreak="0">
    <w:nsid w:val="60EC760D"/>
    <w:multiLevelType w:val="hybridMultilevel"/>
    <w:tmpl w:val="AA669C88"/>
    <w:lvl w:ilvl="0" w:tplc="3E3AB6A4">
      <w:start w:val="1"/>
      <w:numFmt w:val="decimalZero"/>
      <w:lvlText w:val="%1."/>
      <w:lvlJc w:val="left"/>
      <w:pPr>
        <w:ind w:left="786" w:hanging="360"/>
      </w:pPr>
      <w:rPr>
        <w:rFonts w:hint="default"/>
        <w:b w:val="0"/>
        <w:bCs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9" w15:restartNumberingAfterBreak="0">
    <w:nsid w:val="615D7DCD"/>
    <w:multiLevelType w:val="hybridMultilevel"/>
    <w:tmpl w:val="C644A18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0" w15:restartNumberingAfterBreak="0">
    <w:nsid w:val="638477F1"/>
    <w:multiLevelType w:val="hybridMultilevel"/>
    <w:tmpl w:val="DB7A6D58"/>
    <w:lvl w:ilvl="0" w:tplc="FFFFFFFF">
      <w:start w:val="1"/>
      <w:numFmt w:val="decimalZero"/>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1" w15:restartNumberingAfterBreak="0">
    <w:nsid w:val="648A491C"/>
    <w:multiLevelType w:val="hybridMultilevel"/>
    <w:tmpl w:val="E8B88E58"/>
    <w:lvl w:ilvl="0" w:tplc="22A6B1C0">
      <w:start w:val="96"/>
      <w:numFmt w:val="decimalZero"/>
      <w:lvlText w:val="%1."/>
      <w:lvlJc w:val="left"/>
      <w:rPr>
        <w:rFonts w:eastAsia="Calibri" w:cs="Times New Roman"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65C33018"/>
    <w:multiLevelType w:val="hybridMultilevel"/>
    <w:tmpl w:val="221ACC14"/>
    <w:lvl w:ilvl="0" w:tplc="03088C48">
      <w:start w:val="1"/>
      <w:numFmt w:val="decimalZero"/>
      <w:lvlText w:val="%1."/>
      <w:lvlJc w:val="left"/>
      <w:pPr>
        <w:ind w:left="785" w:hanging="360"/>
      </w:pPr>
      <w:rPr>
        <w:rFonts w:ascii="Calibri" w:hAnsi="Calibri"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53" w15:restartNumberingAfterBreak="0">
    <w:nsid w:val="65C349AE"/>
    <w:multiLevelType w:val="multilevel"/>
    <w:tmpl w:val="74241B6C"/>
    <w:lvl w:ilvl="0">
      <w:start w:val="1"/>
      <w:numFmt w:val="upperRoman"/>
      <w:pStyle w:val="Heading1"/>
      <w:suff w:val="space"/>
      <w:lvlText w:val="%1."/>
      <w:lvlJc w:val="left"/>
      <w:pPr>
        <w:ind w:left="0" w:firstLine="0"/>
      </w:pPr>
    </w:lvl>
    <w:lvl w:ilvl="1">
      <w:start w:val="1"/>
      <w:numFmt w:val="upperLetter"/>
      <w:pStyle w:val="Heading2"/>
      <w:lvlText w:val="%2."/>
      <w:lvlJc w:val="left"/>
      <w:pPr>
        <w:tabs>
          <w:tab w:val="num" w:pos="432"/>
        </w:tabs>
        <w:ind w:left="432" w:hanging="432"/>
      </w:pPr>
    </w:lvl>
    <w:lvl w:ilvl="2">
      <w:start w:val="1"/>
      <w:numFmt w:val="decimal"/>
      <w:pStyle w:val="Heading3"/>
      <w:lvlText w:val="%3."/>
      <w:lvlJc w:val="left"/>
      <w:pPr>
        <w:tabs>
          <w:tab w:val="num" w:pos="864"/>
        </w:tabs>
        <w:ind w:left="864" w:hanging="432"/>
      </w:pPr>
    </w:lvl>
    <w:lvl w:ilvl="3">
      <w:start w:val="1"/>
      <w:numFmt w:val="lowerLetter"/>
      <w:pStyle w:val="Heading4"/>
      <w:lvlText w:val="%4)"/>
      <w:lvlJc w:val="left"/>
      <w:pPr>
        <w:tabs>
          <w:tab w:val="num" w:pos="1296"/>
        </w:tabs>
        <w:ind w:left="1296" w:hanging="432"/>
      </w:pPr>
    </w:lvl>
    <w:lvl w:ilvl="4">
      <w:start w:val="1"/>
      <w:numFmt w:val="decimal"/>
      <w:pStyle w:val="Heading5"/>
      <w:lvlText w:val="(%5)"/>
      <w:lvlJc w:val="left"/>
      <w:pPr>
        <w:tabs>
          <w:tab w:val="num" w:pos="1728"/>
        </w:tabs>
        <w:ind w:left="1728" w:hanging="432"/>
      </w:pPr>
    </w:lvl>
    <w:lvl w:ilvl="5">
      <w:start w:val="1"/>
      <w:numFmt w:val="lowerLetter"/>
      <w:pStyle w:val="Heading6"/>
      <w:lvlText w:val="(%6)"/>
      <w:lvlJc w:val="left"/>
      <w:pPr>
        <w:tabs>
          <w:tab w:val="num" w:pos="1728"/>
        </w:tabs>
        <w:ind w:left="1728" w:hanging="432"/>
      </w:pPr>
    </w:lvl>
    <w:lvl w:ilvl="6">
      <w:start w:val="1"/>
      <w:numFmt w:val="lowerRoman"/>
      <w:pStyle w:val="Heading7"/>
      <w:lvlText w:val="(%7)"/>
      <w:lvlJc w:val="left"/>
      <w:pPr>
        <w:tabs>
          <w:tab w:val="num" w:pos="2016"/>
        </w:tabs>
        <w:ind w:left="1728" w:hanging="432"/>
      </w:pPr>
    </w:lvl>
    <w:lvl w:ilvl="7">
      <w:start w:val="1"/>
      <w:numFmt w:val="lowerLetter"/>
      <w:pStyle w:val="Heading8"/>
      <w:lvlText w:val="(%8)"/>
      <w:lvlJc w:val="left"/>
      <w:pPr>
        <w:tabs>
          <w:tab w:val="num" w:pos="1728"/>
        </w:tabs>
        <w:ind w:left="1728" w:hanging="432"/>
      </w:pPr>
    </w:lvl>
    <w:lvl w:ilvl="8">
      <w:start w:val="1"/>
      <w:numFmt w:val="lowerRoman"/>
      <w:pStyle w:val="Heading9"/>
      <w:lvlText w:val="(%9)"/>
      <w:lvlJc w:val="left"/>
      <w:pPr>
        <w:tabs>
          <w:tab w:val="num" w:pos="2016"/>
        </w:tabs>
        <w:ind w:left="1728" w:hanging="432"/>
      </w:pPr>
    </w:lvl>
  </w:abstractNum>
  <w:abstractNum w:abstractNumId="154" w15:restartNumberingAfterBreak="0">
    <w:nsid w:val="660529DE"/>
    <w:multiLevelType w:val="hybridMultilevel"/>
    <w:tmpl w:val="B7666E74"/>
    <w:lvl w:ilvl="0" w:tplc="F044DFCC">
      <w:start w:val="96"/>
      <w:numFmt w:val="decimalZero"/>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662A36AA"/>
    <w:multiLevelType w:val="hybridMultilevel"/>
    <w:tmpl w:val="ED961176"/>
    <w:lvl w:ilvl="0" w:tplc="D3FCF992">
      <w:start w:val="1"/>
      <w:numFmt w:val="decimalZero"/>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6" w15:restartNumberingAfterBreak="0">
    <w:nsid w:val="671E41F7"/>
    <w:multiLevelType w:val="hybridMultilevel"/>
    <w:tmpl w:val="E3363A6A"/>
    <w:lvl w:ilvl="0" w:tplc="FFFFFFFF">
      <w:start w:val="1"/>
      <w:numFmt w:val="decimalZero"/>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57" w15:restartNumberingAfterBreak="0">
    <w:nsid w:val="68095BD2"/>
    <w:multiLevelType w:val="hybridMultilevel"/>
    <w:tmpl w:val="81AC4804"/>
    <w:lvl w:ilvl="0" w:tplc="9E8253BE">
      <w:start w:val="96"/>
      <w:numFmt w:val="decimalZero"/>
      <w:lvlText w:val="%1."/>
      <w:lvlJc w:val="left"/>
      <w:pPr>
        <w:ind w:left="785"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68792CAA"/>
    <w:multiLevelType w:val="hybridMultilevel"/>
    <w:tmpl w:val="F16A1E2A"/>
    <w:lvl w:ilvl="0" w:tplc="A7DC412C">
      <w:start w:val="1"/>
      <w:numFmt w:val="decimal"/>
      <w:lvlText w:val="C%1a."/>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68B714D7"/>
    <w:multiLevelType w:val="hybridMultilevel"/>
    <w:tmpl w:val="221ACC14"/>
    <w:lvl w:ilvl="0" w:tplc="FFFFFFFF">
      <w:start w:val="1"/>
      <w:numFmt w:val="decimalZero"/>
      <w:lvlText w:val="%1."/>
      <w:lvlJc w:val="left"/>
      <w:pPr>
        <w:ind w:left="785" w:hanging="360"/>
      </w:pPr>
      <w:rPr>
        <w:rFonts w:ascii="Calibri" w:hAnsi="Calibri" w:hint="default"/>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60" w15:restartNumberingAfterBreak="0">
    <w:nsid w:val="68F96598"/>
    <w:multiLevelType w:val="hybridMultilevel"/>
    <w:tmpl w:val="6F84A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695D5D10"/>
    <w:multiLevelType w:val="hybridMultilevel"/>
    <w:tmpl w:val="221ACC14"/>
    <w:lvl w:ilvl="0" w:tplc="FFFFFFFF">
      <w:start w:val="1"/>
      <w:numFmt w:val="decimalZero"/>
      <w:lvlText w:val="%1."/>
      <w:lvlJc w:val="left"/>
      <w:pPr>
        <w:ind w:left="785" w:hanging="360"/>
      </w:pPr>
      <w:rPr>
        <w:rFonts w:ascii="Calibri" w:hAnsi="Calibri" w:hint="default"/>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62" w15:restartNumberingAfterBreak="0">
    <w:nsid w:val="6A935DA5"/>
    <w:multiLevelType w:val="hybridMultilevel"/>
    <w:tmpl w:val="81AC4804"/>
    <w:lvl w:ilvl="0" w:tplc="FFFFFFFF">
      <w:start w:val="96"/>
      <w:numFmt w:val="decimalZero"/>
      <w:lvlText w:val="%1."/>
      <w:lvlJc w:val="left"/>
      <w:pPr>
        <w:ind w:left="785" w:hanging="360"/>
      </w:pPr>
      <w:rPr>
        <w:rFonts w:ascii="Calibri" w:hAnsi="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3" w15:restartNumberingAfterBreak="0">
    <w:nsid w:val="6AF62D51"/>
    <w:multiLevelType w:val="hybridMultilevel"/>
    <w:tmpl w:val="B06CB54C"/>
    <w:lvl w:ilvl="0" w:tplc="FFFFFFFF">
      <w:start w:val="96"/>
      <w:numFmt w:val="decimalZero"/>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4" w15:restartNumberingAfterBreak="0">
    <w:nsid w:val="6BA30BA4"/>
    <w:multiLevelType w:val="hybridMultilevel"/>
    <w:tmpl w:val="DB7A6D58"/>
    <w:lvl w:ilvl="0" w:tplc="FFFFFFFF">
      <w:start w:val="1"/>
      <w:numFmt w:val="decimalZero"/>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5" w15:restartNumberingAfterBreak="0">
    <w:nsid w:val="6C357EDC"/>
    <w:multiLevelType w:val="hybridMultilevel"/>
    <w:tmpl w:val="06960B62"/>
    <w:lvl w:ilvl="0" w:tplc="4F5834A2">
      <w:start w:val="96"/>
      <w:numFmt w:val="decimalZero"/>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6CDC0488"/>
    <w:multiLevelType w:val="hybridMultilevel"/>
    <w:tmpl w:val="0EC04856"/>
    <w:lvl w:ilvl="0" w:tplc="2D2C5E46">
      <w:start w:val="96"/>
      <w:numFmt w:val="decimalZero"/>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6D2A2B49"/>
    <w:multiLevelType w:val="hybridMultilevel"/>
    <w:tmpl w:val="9FC4AB94"/>
    <w:lvl w:ilvl="0" w:tplc="FFFFFFFF">
      <w:start w:val="96"/>
      <w:numFmt w:val="decimalZero"/>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8" w15:restartNumberingAfterBreak="0">
    <w:nsid w:val="6F6C5AA0"/>
    <w:multiLevelType w:val="hybridMultilevel"/>
    <w:tmpl w:val="8F8EC53A"/>
    <w:lvl w:ilvl="0" w:tplc="FFFFFFFF">
      <w:start w:val="96"/>
      <w:numFmt w:val="decimalZero"/>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9" w15:restartNumberingAfterBreak="0">
    <w:nsid w:val="6F740E01"/>
    <w:multiLevelType w:val="hybridMultilevel"/>
    <w:tmpl w:val="E196E622"/>
    <w:lvl w:ilvl="0" w:tplc="FBB61072">
      <w:start w:val="1"/>
      <w:numFmt w:val="decimal"/>
      <w:lvlText w:val="C%1b."/>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6F86360F"/>
    <w:multiLevelType w:val="hybridMultilevel"/>
    <w:tmpl w:val="EAC64C4A"/>
    <w:lvl w:ilvl="0" w:tplc="3BC6A37A">
      <w:start w:val="1"/>
      <w:numFmt w:val="decimalZero"/>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71" w15:restartNumberingAfterBreak="0">
    <w:nsid w:val="6FC92F65"/>
    <w:multiLevelType w:val="hybridMultilevel"/>
    <w:tmpl w:val="F1864202"/>
    <w:lvl w:ilvl="0" w:tplc="24A66278">
      <w:start w:val="1"/>
      <w:numFmt w:val="decimalZero"/>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2" w15:restartNumberingAfterBreak="0">
    <w:nsid w:val="70180B49"/>
    <w:multiLevelType w:val="hybridMultilevel"/>
    <w:tmpl w:val="3C4CA8B6"/>
    <w:lvl w:ilvl="0" w:tplc="EC285F22">
      <w:start w:val="1"/>
      <w:numFmt w:val="decimal"/>
      <w:lvlText w:val="S%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70C5772B"/>
    <w:multiLevelType w:val="hybridMultilevel"/>
    <w:tmpl w:val="103AEEBA"/>
    <w:lvl w:ilvl="0" w:tplc="FFFFFFFF">
      <w:start w:val="96"/>
      <w:numFmt w:val="decimalZero"/>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4" w15:restartNumberingAfterBreak="0">
    <w:nsid w:val="70D571B4"/>
    <w:multiLevelType w:val="hybridMultilevel"/>
    <w:tmpl w:val="9D1CA75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5" w15:restartNumberingAfterBreak="0">
    <w:nsid w:val="70DC726E"/>
    <w:multiLevelType w:val="hybridMultilevel"/>
    <w:tmpl w:val="DB7A6D58"/>
    <w:lvl w:ilvl="0" w:tplc="FFFFFFFF">
      <w:start w:val="1"/>
      <w:numFmt w:val="decimalZero"/>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6" w15:restartNumberingAfterBreak="0">
    <w:nsid w:val="71D07624"/>
    <w:multiLevelType w:val="hybridMultilevel"/>
    <w:tmpl w:val="2362ADA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7" w15:restartNumberingAfterBreak="0">
    <w:nsid w:val="7273002F"/>
    <w:multiLevelType w:val="hybridMultilevel"/>
    <w:tmpl w:val="2826C7EA"/>
    <w:lvl w:ilvl="0" w:tplc="04090013">
      <w:start w:val="1"/>
      <w:numFmt w:val="upperRoman"/>
      <w:lvlText w:val="%1."/>
      <w:lvlJc w:val="right"/>
      <w:pPr>
        <w:ind w:left="720" w:hanging="360"/>
      </w:pPr>
    </w:lvl>
    <w:lvl w:ilvl="1" w:tplc="0409000F">
      <w:start w:val="1"/>
      <w:numFmt w:val="decimal"/>
      <w:lvlText w:val="%2."/>
      <w:lvlJc w:val="left"/>
      <w:pPr>
        <w:ind w:left="1166" w:hanging="360"/>
      </w:pPr>
    </w:lvl>
    <w:lvl w:ilvl="2" w:tplc="04090001">
      <w:start w:val="1"/>
      <w:numFmt w:val="bullet"/>
      <w:lvlText w:val=""/>
      <w:lvlJc w:val="left"/>
      <w:pPr>
        <w:ind w:left="1152" w:hanging="360"/>
      </w:pPr>
      <w:rPr>
        <w:rFonts w:ascii="Symbol" w:hAnsi="Symbol" w:hint="default"/>
      </w:rPr>
    </w:lvl>
    <w:lvl w:ilvl="3" w:tplc="04090003">
      <w:start w:val="1"/>
      <w:numFmt w:val="bullet"/>
      <w:lvlText w:val="o"/>
      <w:lvlJc w:val="left"/>
      <w:pPr>
        <w:ind w:left="1620" w:hanging="360"/>
      </w:pPr>
      <w:rPr>
        <w:rFonts w:ascii="Courier New" w:hAnsi="Courier New" w:cs="Courier New"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73485931"/>
    <w:multiLevelType w:val="hybridMultilevel"/>
    <w:tmpl w:val="DCB83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74535D47"/>
    <w:multiLevelType w:val="hybridMultilevel"/>
    <w:tmpl w:val="E04C713E"/>
    <w:lvl w:ilvl="0" w:tplc="FFFFFFFF">
      <w:start w:val="96"/>
      <w:numFmt w:val="decimalZero"/>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0" w15:restartNumberingAfterBreak="0">
    <w:nsid w:val="754C3265"/>
    <w:multiLevelType w:val="hybridMultilevel"/>
    <w:tmpl w:val="B8449230"/>
    <w:lvl w:ilvl="0" w:tplc="FFFFFFFF">
      <w:start w:val="1"/>
      <w:numFmt w:val="decimalZero"/>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81" w15:restartNumberingAfterBreak="0">
    <w:nsid w:val="757C714E"/>
    <w:multiLevelType w:val="hybridMultilevel"/>
    <w:tmpl w:val="B8449230"/>
    <w:lvl w:ilvl="0" w:tplc="FFFFFFFF">
      <w:start w:val="1"/>
      <w:numFmt w:val="decimalZero"/>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82" w15:restartNumberingAfterBreak="0">
    <w:nsid w:val="764625A3"/>
    <w:multiLevelType w:val="hybridMultilevel"/>
    <w:tmpl w:val="9FC4AB94"/>
    <w:lvl w:ilvl="0" w:tplc="FFFFFFFF">
      <w:start w:val="96"/>
      <w:numFmt w:val="decimalZero"/>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3" w15:restartNumberingAfterBreak="0">
    <w:nsid w:val="772D4039"/>
    <w:multiLevelType w:val="hybridMultilevel"/>
    <w:tmpl w:val="2F345B44"/>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84" w15:restartNumberingAfterBreak="0">
    <w:nsid w:val="77931D47"/>
    <w:multiLevelType w:val="hybridMultilevel"/>
    <w:tmpl w:val="B8449230"/>
    <w:lvl w:ilvl="0" w:tplc="7064486E">
      <w:start w:val="1"/>
      <w:numFmt w:val="decimalZero"/>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5" w15:restartNumberingAfterBreak="0">
    <w:nsid w:val="78E77715"/>
    <w:multiLevelType w:val="hybridMultilevel"/>
    <w:tmpl w:val="B8449230"/>
    <w:lvl w:ilvl="0" w:tplc="FFFFFFFF">
      <w:start w:val="1"/>
      <w:numFmt w:val="decimalZero"/>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86" w15:restartNumberingAfterBreak="0">
    <w:nsid w:val="78EF46E3"/>
    <w:multiLevelType w:val="hybridMultilevel"/>
    <w:tmpl w:val="CFA0D2D8"/>
    <w:lvl w:ilvl="0" w:tplc="67A20D1E">
      <w:start w:val="1"/>
      <w:numFmt w:val="decimalZero"/>
      <w:lvlText w:val="%1."/>
      <w:lvlJc w:val="left"/>
      <w:pPr>
        <w:ind w:left="786" w:hanging="360"/>
      </w:pPr>
      <w:rPr>
        <w:rFonts w:hint="default"/>
        <w:b w:val="0"/>
        <w:bCs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7" w15:restartNumberingAfterBreak="0">
    <w:nsid w:val="79AB67FF"/>
    <w:multiLevelType w:val="hybridMultilevel"/>
    <w:tmpl w:val="B8449230"/>
    <w:lvl w:ilvl="0" w:tplc="FFFFFFFF">
      <w:start w:val="1"/>
      <w:numFmt w:val="decimalZero"/>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88" w15:restartNumberingAfterBreak="0">
    <w:nsid w:val="7A945D21"/>
    <w:multiLevelType w:val="hybridMultilevel"/>
    <w:tmpl w:val="09BE4194"/>
    <w:lvl w:ilvl="0" w:tplc="D3AAA462">
      <w:start w:val="96"/>
      <w:numFmt w:val="decimalZero"/>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7B0C5938"/>
    <w:multiLevelType w:val="hybridMultilevel"/>
    <w:tmpl w:val="EC425476"/>
    <w:lvl w:ilvl="0" w:tplc="906E4D5A">
      <w:start w:val="95"/>
      <w:numFmt w:val="decimalZero"/>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7BDB514E"/>
    <w:multiLevelType w:val="hybridMultilevel"/>
    <w:tmpl w:val="F8B0F8F0"/>
    <w:lvl w:ilvl="0" w:tplc="FFFFFFFF">
      <w:start w:val="1"/>
      <w:numFmt w:val="decimalZero"/>
      <w:lvlText w:val="%1."/>
      <w:lvlJc w:val="left"/>
      <w:rPr>
        <w:rFonts w:eastAsia="Calibri" w:cs="Times New Roman" w:hint="default"/>
        <w:b w:val="0"/>
        <w:sz w:val="22"/>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91" w15:restartNumberingAfterBreak="0">
    <w:nsid w:val="7C6B6F01"/>
    <w:multiLevelType w:val="hybridMultilevel"/>
    <w:tmpl w:val="8E2E2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7C837C35"/>
    <w:multiLevelType w:val="hybridMultilevel"/>
    <w:tmpl w:val="8C82CB3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3" w15:restartNumberingAfterBreak="0">
    <w:nsid w:val="7D341006"/>
    <w:multiLevelType w:val="hybridMultilevel"/>
    <w:tmpl w:val="A660343C"/>
    <w:lvl w:ilvl="0" w:tplc="FFFFFFFF">
      <w:start w:val="96"/>
      <w:numFmt w:val="decimalZero"/>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4" w15:restartNumberingAfterBreak="0">
    <w:nsid w:val="7E9F7A8D"/>
    <w:multiLevelType w:val="hybridMultilevel"/>
    <w:tmpl w:val="7612F8E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5" w15:restartNumberingAfterBreak="0">
    <w:nsid w:val="7EE02D01"/>
    <w:multiLevelType w:val="hybridMultilevel"/>
    <w:tmpl w:val="E8B88E58"/>
    <w:lvl w:ilvl="0" w:tplc="FFFFFFFF">
      <w:start w:val="96"/>
      <w:numFmt w:val="decimalZero"/>
      <w:lvlText w:val="%1."/>
      <w:lvlJc w:val="left"/>
      <w:rPr>
        <w:rFonts w:eastAsia="Calibri" w:cs="Times New Roman" w:hint="default"/>
        <w:b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97525519">
    <w:abstractNumId w:val="153"/>
  </w:num>
  <w:num w:numId="2" w16cid:durableId="1252274489">
    <w:abstractNumId w:val="21"/>
  </w:num>
  <w:num w:numId="3" w16cid:durableId="200630365">
    <w:abstractNumId w:val="53"/>
  </w:num>
  <w:num w:numId="4" w16cid:durableId="467551731">
    <w:abstractNumId w:val="138"/>
  </w:num>
  <w:num w:numId="5" w16cid:durableId="1258519765">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93236767">
    <w:abstractNumId w:val="66"/>
  </w:num>
  <w:num w:numId="7" w16cid:durableId="176231924">
    <w:abstractNumId w:val="86"/>
  </w:num>
  <w:num w:numId="8" w16cid:durableId="1442920835">
    <w:abstractNumId w:val="178"/>
  </w:num>
  <w:num w:numId="9" w16cid:durableId="306856521">
    <w:abstractNumId w:val="60"/>
  </w:num>
  <w:num w:numId="10" w16cid:durableId="629634400">
    <w:abstractNumId w:val="11"/>
  </w:num>
  <w:num w:numId="11" w16cid:durableId="810754917">
    <w:abstractNumId w:val="88"/>
  </w:num>
  <w:num w:numId="12" w16cid:durableId="289168262">
    <w:abstractNumId w:val="3"/>
  </w:num>
  <w:num w:numId="13" w16cid:durableId="1601182275">
    <w:abstractNumId w:val="172"/>
  </w:num>
  <w:num w:numId="14" w16cid:durableId="978649944">
    <w:abstractNumId w:val="110"/>
  </w:num>
  <w:num w:numId="15" w16cid:durableId="2008900749">
    <w:abstractNumId w:val="133"/>
  </w:num>
  <w:num w:numId="16" w16cid:durableId="1084913626">
    <w:abstractNumId w:val="4"/>
  </w:num>
  <w:num w:numId="17" w16cid:durableId="1247543734">
    <w:abstractNumId w:val="95"/>
  </w:num>
  <w:num w:numId="18" w16cid:durableId="1521508654">
    <w:abstractNumId w:val="139"/>
  </w:num>
  <w:num w:numId="19" w16cid:durableId="1758090854">
    <w:abstractNumId w:val="28"/>
  </w:num>
  <w:num w:numId="20" w16cid:durableId="1602837745">
    <w:abstractNumId w:val="39"/>
  </w:num>
  <w:num w:numId="21" w16cid:durableId="1663315197">
    <w:abstractNumId w:val="1"/>
  </w:num>
  <w:num w:numId="22" w16cid:durableId="823476101">
    <w:abstractNumId w:val="118"/>
  </w:num>
  <w:num w:numId="23" w16cid:durableId="207423090">
    <w:abstractNumId w:val="43"/>
  </w:num>
  <w:num w:numId="24" w16cid:durableId="1786272155">
    <w:abstractNumId w:val="145"/>
  </w:num>
  <w:num w:numId="25" w16cid:durableId="1487090736">
    <w:abstractNumId w:val="98"/>
  </w:num>
  <w:num w:numId="26" w16cid:durableId="1238368776">
    <w:abstractNumId w:val="148"/>
  </w:num>
  <w:num w:numId="27" w16cid:durableId="479033938">
    <w:abstractNumId w:val="140"/>
  </w:num>
  <w:num w:numId="28" w16cid:durableId="1630237415">
    <w:abstractNumId w:val="41"/>
  </w:num>
  <w:num w:numId="29" w16cid:durableId="1228997733">
    <w:abstractNumId w:val="186"/>
  </w:num>
  <w:num w:numId="30" w16cid:durableId="1488205635">
    <w:abstractNumId w:val="27"/>
  </w:num>
  <w:num w:numId="31" w16cid:durableId="1015769840">
    <w:abstractNumId w:val="93"/>
  </w:num>
  <w:num w:numId="32" w16cid:durableId="1052193042">
    <w:abstractNumId w:val="171"/>
  </w:num>
  <w:num w:numId="33" w16cid:durableId="1196696247">
    <w:abstractNumId w:val="97"/>
  </w:num>
  <w:num w:numId="34" w16cid:durableId="259220915">
    <w:abstractNumId w:val="132"/>
  </w:num>
  <w:num w:numId="35" w16cid:durableId="1267225564">
    <w:abstractNumId w:val="136"/>
  </w:num>
  <w:num w:numId="36" w16cid:durableId="1817650650">
    <w:abstractNumId w:val="166"/>
  </w:num>
  <w:num w:numId="37" w16cid:durableId="1500270832">
    <w:abstractNumId w:val="154"/>
  </w:num>
  <w:num w:numId="38" w16cid:durableId="990061408">
    <w:abstractNumId w:val="20"/>
  </w:num>
  <w:num w:numId="39" w16cid:durableId="1132676377">
    <w:abstractNumId w:val="146"/>
  </w:num>
  <w:num w:numId="40" w16cid:durableId="307125015">
    <w:abstractNumId w:val="116"/>
  </w:num>
  <w:num w:numId="41" w16cid:durableId="1329363893">
    <w:abstractNumId w:val="52"/>
  </w:num>
  <w:num w:numId="42" w16cid:durableId="791442667">
    <w:abstractNumId w:val="152"/>
  </w:num>
  <w:num w:numId="43" w16cid:durableId="501508453">
    <w:abstractNumId w:val="77"/>
  </w:num>
  <w:num w:numId="44" w16cid:durableId="48573047">
    <w:abstractNumId w:val="26"/>
  </w:num>
  <w:num w:numId="45" w16cid:durableId="1088383179">
    <w:abstractNumId w:val="106"/>
  </w:num>
  <w:num w:numId="46" w16cid:durableId="1915699919">
    <w:abstractNumId w:val="34"/>
  </w:num>
  <w:num w:numId="47" w16cid:durableId="949362867">
    <w:abstractNumId w:val="158"/>
  </w:num>
  <w:num w:numId="48" w16cid:durableId="1028726826">
    <w:abstractNumId w:val="107"/>
  </w:num>
  <w:num w:numId="49" w16cid:durableId="331762249">
    <w:abstractNumId w:val="8"/>
  </w:num>
  <w:num w:numId="50" w16cid:durableId="548958064">
    <w:abstractNumId w:val="64"/>
  </w:num>
  <w:num w:numId="51" w16cid:durableId="1671908434">
    <w:abstractNumId w:val="188"/>
  </w:num>
  <w:num w:numId="52" w16cid:durableId="527253667">
    <w:abstractNumId w:val="73"/>
  </w:num>
  <w:num w:numId="53" w16cid:durableId="1605066688">
    <w:abstractNumId w:val="113"/>
  </w:num>
  <w:num w:numId="54" w16cid:durableId="517424306">
    <w:abstractNumId w:val="57"/>
  </w:num>
  <w:num w:numId="55" w16cid:durableId="588006626">
    <w:abstractNumId w:val="184"/>
  </w:num>
  <w:num w:numId="56" w16cid:durableId="1536196467">
    <w:abstractNumId w:val="187"/>
  </w:num>
  <w:num w:numId="57" w16cid:durableId="706761987">
    <w:abstractNumId w:val="82"/>
  </w:num>
  <w:num w:numId="58" w16cid:durableId="545407873">
    <w:abstractNumId w:val="48"/>
  </w:num>
  <w:num w:numId="59" w16cid:durableId="16544493">
    <w:abstractNumId w:val="15"/>
  </w:num>
  <w:num w:numId="60" w16cid:durableId="1071729583">
    <w:abstractNumId w:val="119"/>
  </w:num>
  <w:num w:numId="61" w16cid:durableId="893929607">
    <w:abstractNumId w:val="71"/>
  </w:num>
  <w:num w:numId="62" w16cid:durableId="944924898">
    <w:abstractNumId w:val="62"/>
  </w:num>
  <w:num w:numId="63" w16cid:durableId="1942565002">
    <w:abstractNumId w:val="129"/>
  </w:num>
  <w:num w:numId="64" w16cid:durableId="1764301571">
    <w:abstractNumId w:val="47"/>
  </w:num>
  <w:num w:numId="65" w16cid:durableId="1727291847">
    <w:abstractNumId w:val="185"/>
  </w:num>
  <w:num w:numId="66" w16cid:durableId="1745839983">
    <w:abstractNumId w:val="22"/>
  </w:num>
  <w:num w:numId="67" w16cid:durableId="1810829379">
    <w:abstractNumId w:val="155"/>
  </w:num>
  <w:num w:numId="68" w16cid:durableId="80762130">
    <w:abstractNumId w:val="5"/>
  </w:num>
  <w:num w:numId="69" w16cid:durableId="1227572849">
    <w:abstractNumId w:val="167"/>
  </w:num>
  <w:num w:numId="70" w16cid:durableId="392969371">
    <w:abstractNumId w:val="13"/>
  </w:num>
  <w:num w:numId="71" w16cid:durableId="902761582">
    <w:abstractNumId w:val="165"/>
  </w:num>
  <w:num w:numId="72" w16cid:durableId="319233472">
    <w:abstractNumId w:val="127"/>
  </w:num>
  <w:num w:numId="73" w16cid:durableId="382605450">
    <w:abstractNumId w:val="58"/>
  </w:num>
  <w:num w:numId="74" w16cid:durableId="149714350">
    <w:abstractNumId w:val="10"/>
  </w:num>
  <w:num w:numId="75" w16cid:durableId="1742752484">
    <w:abstractNumId w:val="182"/>
  </w:num>
  <w:num w:numId="76" w16cid:durableId="1439712922">
    <w:abstractNumId w:val="170"/>
  </w:num>
  <w:num w:numId="77" w16cid:durableId="1203789898">
    <w:abstractNumId w:val="123"/>
  </w:num>
  <w:num w:numId="78" w16cid:durableId="852763723">
    <w:abstractNumId w:val="189"/>
  </w:num>
  <w:num w:numId="79" w16cid:durableId="442501901">
    <w:abstractNumId w:val="150"/>
  </w:num>
  <w:num w:numId="80" w16cid:durableId="649821617">
    <w:abstractNumId w:val="112"/>
  </w:num>
  <w:num w:numId="81" w16cid:durableId="1195079443">
    <w:abstractNumId w:val="18"/>
  </w:num>
  <w:num w:numId="82" w16cid:durableId="1437942512">
    <w:abstractNumId w:val="12"/>
  </w:num>
  <w:num w:numId="83" w16cid:durableId="1092242441">
    <w:abstractNumId w:val="46"/>
  </w:num>
  <w:num w:numId="84" w16cid:durableId="1077821534">
    <w:abstractNumId w:val="108"/>
  </w:num>
  <w:num w:numId="85" w16cid:durableId="570189752">
    <w:abstractNumId w:val="36"/>
  </w:num>
  <w:num w:numId="86" w16cid:durableId="1213690280">
    <w:abstractNumId w:val="96"/>
  </w:num>
  <w:num w:numId="87" w16cid:durableId="492377736">
    <w:abstractNumId w:val="75"/>
  </w:num>
  <w:num w:numId="88" w16cid:durableId="588272936">
    <w:abstractNumId w:val="29"/>
  </w:num>
  <w:num w:numId="89" w16cid:durableId="358700373">
    <w:abstractNumId w:val="169"/>
  </w:num>
  <w:num w:numId="90" w16cid:durableId="1880585658">
    <w:abstractNumId w:val="111"/>
  </w:num>
  <w:num w:numId="91" w16cid:durableId="521238614">
    <w:abstractNumId w:val="124"/>
  </w:num>
  <w:num w:numId="92" w16cid:durableId="1369379189">
    <w:abstractNumId w:val="180"/>
  </w:num>
  <w:num w:numId="93" w16cid:durableId="1452817648">
    <w:abstractNumId w:val="38"/>
  </w:num>
  <w:num w:numId="94" w16cid:durableId="115225175">
    <w:abstractNumId w:val="45"/>
  </w:num>
  <w:num w:numId="95" w16cid:durableId="1809977401">
    <w:abstractNumId w:val="179"/>
  </w:num>
  <w:num w:numId="96" w16cid:durableId="354699273">
    <w:abstractNumId w:val="135"/>
  </w:num>
  <w:num w:numId="97" w16cid:durableId="1418553431">
    <w:abstractNumId w:val="163"/>
  </w:num>
  <w:num w:numId="98" w16cid:durableId="388266374">
    <w:abstractNumId w:val="181"/>
  </w:num>
  <w:num w:numId="99" w16cid:durableId="1304967587">
    <w:abstractNumId w:val="193"/>
  </w:num>
  <w:num w:numId="100" w16cid:durableId="1418403923">
    <w:abstractNumId w:val="105"/>
  </w:num>
  <w:num w:numId="101" w16cid:durableId="1379360118">
    <w:abstractNumId w:val="173"/>
  </w:num>
  <w:num w:numId="102" w16cid:durableId="860363509">
    <w:abstractNumId w:val="83"/>
  </w:num>
  <w:num w:numId="103" w16cid:durableId="1632974056">
    <w:abstractNumId w:val="89"/>
  </w:num>
  <w:num w:numId="104" w16cid:durableId="1589269927">
    <w:abstractNumId w:val="87"/>
  </w:num>
  <w:num w:numId="105" w16cid:durableId="976642452">
    <w:abstractNumId w:val="103"/>
  </w:num>
  <w:num w:numId="106" w16cid:durableId="868299464">
    <w:abstractNumId w:val="56"/>
  </w:num>
  <w:num w:numId="107" w16cid:durableId="1926836205">
    <w:abstractNumId w:val="59"/>
  </w:num>
  <w:num w:numId="108" w16cid:durableId="1701079186">
    <w:abstractNumId w:val="19"/>
  </w:num>
  <w:num w:numId="109" w16cid:durableId="1823153394">
    <w:abstractNumId w:val="51"/>
  </w:num>
  <w:num w:numId="110" w16cid:durableId="521171515">
    <w:abstractNumId w:val="175"/>
  </w:num>
  <w:num w:numId="111" w16cid:durableId="228420824">
    <w:abstractNumId w:val="0"/>
  </w:num>
  <w:num w:numId="112" w16cid:durableId="2005430704">
    <w:abstractNumId w:val="128"/>
  </w:num>
  <w:num w:numId="113" w16cid:durableId="953291225">
    <w:abstractNumId w:val="32"/>
  </w:num>
  <w:num w:numId="114" w16cid:durableId="1748769578">
    <w:abstractNumId w:val="156"/>
  </w:num>
  <w:num w:numId="115" w16cid:durableId="1663310411">
    <w:abstractNumId w:val="55"/>
  </w:num>
  <w:num w:numId="116" w16cid:durableId="1441295774">
    <w:abstractNumId w:val="84"/>
  </w:num>
  <w:num w:numId="117" w16cid:durableId="158233353">
    <w:abstractNumId w:val="115"/>
  </w:num>
  <w:num w:numId="118" w16cid:durableId="63990389">
    <w:abstractNumId w:val="159"/>
  </w:num>
  <w:num w:numId="119" w16cid:durableId="1685087792">
    <w:abstractNumId w:val="157"/>
  </w:num>
  <w:num w:numId="120" w16cid:durableId="384523577">
    <w:abstractNumId w:val="100"/>
  </w:num>
  <w:num w:numId="121" w16cid:durableId="202669633">
    <w:abstractNumId w:val="14"/>
  </w:num>
  <w:num w:numId="122" w16cid:durableId="1518233187">
    <w:abstractNumId w:val="144"/>
  </w:num>
  <w:num w:numId="123" w16cid:durableId="719550419">
    <w:abstractNumId w:val="85"/>
  </w:num>
  <w:num w:numId="124" w16cid:durableId="505946047">
    <w:abstractNumId w:val="68"/>
  </w:num>
  <w:num w:numId="125" w16cid:durableId="457989612">
    <w:abstractNumId w:val="131"/>
  </w:num>
  <w:num w:numId="126" w16cid:durableId="1745910675">
    <w:abstractNumId w:val="190"/>
  </w:num>
  <w:num w:numId="127" w16cid:durableId="299070452">
    <w:abstractNumId w:val="30"/>
  </w:num>
  <w:num w:numId="128" w16cid:durableId="719785586">
    <w:abstractNumId w:val="141"/>
  </w:num>
  <w:num w:numId="129" w16cid:durableId="1368524748">
    <w:abstractNumId w:val="151"/>
  </w:num>
  <w:num w:numId="130" w16cid:durableId="1168446538">
    <w:abstractNumId w:val="35"/>
  </w:num>
  <w:num w:numId="131" w16cid:durableId="4288940">
    <w:abstractNumId w:val="37"/>
  </w:num>
  <w:num w:numId="132" w16cid:durableId="371809029">
    <w:abstractNumId w:val="42"/>
  </w:num>
  <w:num w:numId="133" w16cid:durableId="426343214">
    <w:abstractNumId w:val="67"/>
  </w:num>
  <w:num w:numId="134" w16cid:durableId="1411734254">
    <w:abstractNumId w:val="104"/>
  </w:num>
  <w:num w:numId="135" w16cid:durableId="844395398">
    <w:abstractNumId w:val="134"/>
  </w:num>
  <w:num w:numId="136" w16cid:durableId="1034036119">
    <w:abstractNumId w:val="195"/>
  </w:num>
  <w:num w:numId="137" w16cid:durableId="2144108496">
    <w:abstractNumId w:val="76"/>
  </w:num>
  <w:num w:numId="138" w16cid:durableId="788747244">
    <w:abstractNumId w:val="6"/>
  </w:num>
  <w:num w:numId="139" w16cid:durableId="1206139856">
    <w:abstractNumId w:val="81"/>
  </w:num>
  <w:num w:numId="140" w16cid:durableId="1390031388">
    <w:abstractNumId w:val="164"/>
  </w:num>
  <w:num w:numId="141" w16cid:durableId="264193199">
    <w:abstractNumId w:val="40"/>
  </w:num>
  <w:num w:numId="142" w16cid:durableId="880478766">
    <w:abstractNumId w:val="102"/>
  </w:num>
  <w:num w:numId="143" w16cid:durableId="1022437565">
    <w:abstractNumId w:val="50"/>
  </w:num>
  <w:num w:numId="144" w16cid:durableId="76175987">
    <w:abstractNumId w:val="49"/>
  </w:num>
  <w:num w:numId="145" w16cid:durableId="819267074">
    <w:abstractNumId w:val="143"/>
  </w:num>
  <w:num w:numId="146" w16cid:durableId="602735730">
    <w:abstractNumId w:val="99"/>
  </w:num>
  <w:num w:numId="147" w16cid:durableId="676007449">
    <w:abstractNumId w:val="161"/>
  </w:num>
  <w:num w:numId="148" w16cid:durableId="346295431">
    <w:abstractNumId w:val="125"/>
  </w:num>
  <w:num w:numId="149" w16cid:durableId="1432704365">
    <w:abstractNumId w:val="7"/>
  </w:num>
  <w:num w:numId="150" w16cid:durableId="1825319350">
    <w:abstractNumId w:val="74"/>
  </w:num>
  <w:num w:numId="151" w16cid:durableId="1927617139">
    <w:abstractNumId w:val="147"/>
  </w:num>
  <w:num w:numId="152" w16cid:durableId="1638682390">
    <w:abstractNumId w:val="117"/>
  </w:num>
  <w:num w:numId="153" w16cid:durableId="1465393863">
    <w:abstractNumId w:val="91"/>
  </w:num>
  <w:num w:numId="154" w16cid:durableId="1895001671">
    <w:abstractNumId w:val="101"/>
  </w:num>
  <w:num w:numId="155" w16cid:durableId="1835414303">
    <w:abstractNumId w:val="33"/>
  </w:num>
  <w:num w:numId="156" w16cid:durableId="1661499117">
    <w:abstractNumId w:val="90"/>
  </w:num>
  <w:num w:numId="157" w16cid:durableId="725642588">
    <w:abstractNumId w:val="63"/>
  </w:num>
  <w:num w:numId="158" w16cid:durableId="861093119">
    <w:abstractNumId w:val="130"/>
  </w:num>
  <w:num w:numId="159" w16cid:durableId="814106003">
    <w:abstractNumId w:val="162"/>
  </w:num>
  <w:num w:numId="160" w16cid:durableId="1690641075">
    <w:abstractNumId w:val="54"/>
  </w:num>
  <w:num w:numId="161" w16cid:durableId="1674986079">
    <w:abstractNumId w:val="126"/>
  </w:num>
  <w:num w:numId="162" w16cid:durableId="1972862007">
    <w:abstractNumId w:val="122"/>
  </w:num>
  <w:num w:numId="163" w16cid:durableId="374278711">
    <w:abstractNumId w:val="9"/>
  </w:num>
  <w:num w:numId="164" w16cid:durableId="554703850">
    <w:abstractNumId w:val="120"/>
  </w:num>
  <w:num w:numId="165" w16cid:durableId="622003997">
    <w:abstractNumId w:val="114"/>
  </w:num>
  <w:num w:numId="166" w16cid:durableId="69814371">
    <w:abstractNumId w:val="31"/>
  </w:num>
  <w:num w:numId="167" w16cid:durableId="1270966904">
    <w:abstractNumId w:val="92"/>
  </w:num>
  <w:num w:numId="168" w16cid:durableId="1315184390">
    <w:abstractNumId w:val="69"/>
  </w:num>
  <w:num w:numId="169" w16cid:durableId="1488787010">
    <w:abstractNumId w:val="78"/>
  </w:num>
  <w:num w:numId="170" w16cid:durableId="483159260">
    <w:abstractNumId w:val="79"/>
  </w:num>
  <w:num w:numId="171" w16cid:durableId="356127686">
    <w:abstractNumId w:val="109"/>
  </w:num>
  <w:num w:numId="172" w16cid:durableId="914974551">
    <w:abstractNumId w:val="25"/>
  </w:num>
  <w:num w:numId="173" w16cid:durableId="954483456">
    <w:abstractNumId w:val="80"/>
  </w:num>
  <w:num w:numId="174" w16cid:durableId="545408308">
    <w:abstractNumId w:val="168"/>
  </w:num>
  <w:num w:numId="175" w16cid:durableId="687145895">
    <w:abstractNumId w:val="44"/>
  </w:num>
  <w:num w:numId="176" w16cid:durableId="1255478644">
    <w:abstractNumId w:val="23"/>
  </w:num>
  <w:num w:numId="177" w16cid:durableId="681512124">
    <w:abstractNumId w:val="65"/>
  </w:num>
  <w:num w:numId="178" w16cid:durableId="1297031668">
    <w:abstractNumId w:val="160"/>
  </w:num>
  <w:num w:numId="179" w16cid:durableId="1398623183">
    <w:abstractNumId w:val="174"/>
  </w:num>
  <w:num w:numId="180" w16cid:durableId="124004523">
    <w:abstractNumId w:val="70"/>
  </w:num>
  <w:num w:numId="181" w16cid:durableId="1852179194">
    <w:abstractNumId w:val="191"/>
  </w:num>
  <w:num w:numId="182" w16cid:durableId="1777941857">
    <w:abstractNumId w:val="72"/>
  </w:num>
  <w:num w:numId="183" w16cid:durableId="1666128824">
    <w:abstractNumId w:val="142"/>
  </w:num>
  <w:num w:numId="184" w16cid:durableId="436409326">
    <w:abstractNumId w:val="16"/>
  </w:num>
  <w:num w:numId="185" w16cid:durableId="1247690352">
    <w:abstractNumId w:val="2"/>
  </w:num>
  <w:num w:numId="186" w16cid:durableId="437530285">
    <w:abstractNumId w:val="121"/>
  </w:num>
  <w:num w:numId="187" w16cid:durableId="1681930111">
    <w:abstractNumId w:val="61"/>
  </w:num>
  <w:num w:numId="188" w16cid:durableId="797645661">
    <w:abstractNumId w:val="24"/>
  </w:num>
  <w:num w:numId="189" w16cid:durableId="1844468136">
    <w:abstractNumId w:val="183"/>
  </w:num>
  <w:num w:numId="190" w16cid:durableId="1084834306">
    <w:abstractNumId w:val="177"/>
  </w:num>
  <w:num w:numId="191" w16cid:durableId="372854197">
    <w:abstractNumId w:val="17"/>
  </w:num>
  <w:num w:numId="192" w16cid:durableId="1681468768">
    <w:abstractNumId w:val="149"/>
  </w:num>
  <w:num w:numId="193" w16cid:durableId="4986033">
    <w:abstractNumId w:val="194"/>
  </w:num>
  <w:num w:numId="194" w16cid:durableId="103306972">
    <w:abstractNumId w:val="176"/>
  </w:num>
  <w:num w:numId="195" w16cid:durableId="2048944777">
    <w:abstractNumId w:val="94"/>
  </w:num>
  <w:num w:numId="196" w16cid:durableId="1206719131">
    <w:abstractNumId w:val="137"/>
  </w:num>
  <w:num w:numId="197" w16cid:durableId="2097090160">
    <w:abstractNumId w:val="192"/>
  </w:num>
  <w:num w:numId="198" w16cid:durableId="244455178">
    <w:abstractNumId w:val="153"/>
  </w:num>
  <w:numIdMacAtCleanup w:val="1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activeWritingStyle w:appName="MSWord" w:lang="es-ES_tradnl" w:vendorID="9" w:dllVersion="512" w:checkStyle="1"/>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teal"/>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U3MzQ2NzA0NTc3NTNV0lEKTi0uzszPAykwrAUAcr4qziwAAAA="/>
  </w:docVars>
  <w:rsids>
    <w:rsidRoot w:val="00897E78"/>
    <w:rsid w:val="0000016B"/>
    <w:rsid w:val="00000883"/>
    <w:rsid w:val="000015B9"/>
    <w:rsid w:val="00001758"/>
    <w:rsid w:val="00001FEB"/>
    <w:rsid w:val="00002029"/>
    <w:rsid w:val="00002341"/>
    <w:rsid w:val="00002635"/>
    <w:rsid w:val="0000290A"/>
    <w:rsid w:val="00003932"/>
    <w:rsid w:val="00003FC3"/>
    <w:rsid w:val="00003FFE"/>
    <w:rsid w:val="0000404B"/>
    <w:rsid w:val="000041AB"/>
    <w:rsid w:val="00005445"/>
    <w:rsid w:val="0000566C"/>
    <w:rsid w:val="00005E15"/>
    <w:rsid w:val="000063A4"/>
    <w:rsid w:val="00006BE8"/>
    <w:rsid w:val="0000759A"/>
    <w:rsid w:val="000075A6"/>
    <w:rsid w:val="0000763F"/>
    <w:rsid w:val="000076F2"/>
    <w:rsid w:val="0001003D"/>
    <w:rsid w:val="00010162"/>
    <w:rsid w:val="0001064E"/>
    <w:rsid w:val="000107E5"/>
    <w:rsid w:val="00010F95"/>
    <w:rsid w:val="00011362"/>
    <w:rsid w:val="000116DF"/>
    <w:rsid w:val="00012343"/>
    <w:rsid w:val="00012550"/>
    <w:rsid w:val="00012BA2"/>
    <w:rsid w:val="00013009"/>
    <w:rsid w:val="000131AD"/>
    <w:rsid w:val="00013563"/>
    <w:rsid w:val="000135F8"/>
    <w:rsid w:val="00014023"/>
    <w:rsid w:val="00014519"/>
    <w:rsid w:val="000147A7"/>
    <w:rsid w:val="00014A5C"/>
    <w:rsid w:val="00014D82"/>
    <w:rsid w:val="00014E5B"/>
    <w:rsid w:val="00014F97"/>
    <w:rsid w:val="000151F3"/>
    <w:rsid w:val="00016E9D"/>
    <w:rsid w:val="00016FE9"/>
    <w:rsid w:val="00017287"/>
    <w:rsid w:val="00017B93"/>
    <w:rsid w:val="00017E2B"/>
    <w:rsid w:val="000202E2"/>
    <w:rsid w:val="00020C46"/>
    <w:rsid w:val="00021267"/>
    <w:rsid w:val="000212CC"/>
    <w:rsid w:val="000212D5"/>
    <w:rsid w:val="000215BE"/>
    <w:rsid w:val="00021EB4"/>
    <w:rsid w:val="00022391"/>
    <w:rsid w:val="00022432"/>
    <w:rsid w:val="00022488"/>
    <w:rsid w:val="00023C66"/>
    <w:rsid w:val="000241A6"/>
    <w:rsid w:val="000251D2"/>
    <w:rsid w:val="00025248"/>
    <w:rsid w:val="0002551E"/>
    <w:rsid w:val="00026669"/>
    <w:rsid w:val="0002675D"/>
    <w:rsid w:val="00026BF9"/>
    <w:rsid w:val="00027155"/>
    <w:rsid w:val="0002721D"/>
    <w:rsid w:val="00027638"/>
    <w:rsid w:val="0002763E"/>
    <w:rsid w:val="00027823"/>
    <w:rsid w:val="00030380"/>
    <w:rsid w:val="0003086E"/>
    <w:rsid w:val="00030B3E"/>
    <w:rsid w:val="00031864"/>
    <w:rsid w:val="000328DB"/>
    <w:rsid w:val="000335A9"/>
    <w:rsid w:val="000336A5"/>
    <w:rsid w:val="00033E31"/>
    <w:rsid w:val="00034572"/>
    <w:rsid w:val="00034FFE"/>
    <w:rsid w:val="00035192"/>
    <w:rsid w:val="000353AE"/>
    <w:rsid w:val="00035EC4"/>
    <w:rsid w:val="000363D8"/>
    <w:rsid w:val="00037094"/>
    <w:rsid w:val="0003714E"/>
    <w:rsid w:val="00037334"/>
    <w:rsid w:val="00037735"/>
    <w:rsid w:val="000379D6"/>
    <w:rsid w:val="0004041C"/>
    <w:rsid w:val="00041012"/>
    <w:rsid w:val="0004201D"/>
    <w:rsid w:val="000424E0"/>
    <w:rsid w:val="00043025"/>
    <w:rsid w:val="00043E09"/>
    <w:rsid w:val="00044132"/>
    <w:rsid w:val="000449AC"/>
    <w:rsid w:val="00044B89"/>
    <w:rsid w:val="00045377"/>
    <w:rsid w:val="000453C1"/>
    <w:rsid w:val="00045BFB"/>
    <w:rsid w:val="00045D79"/>
    <w:rsid w:val="00045DA2"/>
    <w:rsid w:val="00045DD3"/>
    <w:rsid w:val="0004615D"/>
    <w:rsid w:val="000462F0"/>
    <w:rsid w:val="000466B4"/>
    <w:rsid w:val="00046D12"/>
    <w:rsid w:val="00046EB3"/>
    <w:rsid w:val="000471CC"/>
    <w:rsid w:val="000473A1"/>
    <w:rsid w:val="00047446"/>
    <w:rsid w:val="00047EF2"/>
    <w:rsid w:val="00047FFE"/>
    <w:rsid w:val="000504BC"/>
    <w:rsid w:val="00050B39"/>
    <w:rsid w:val="00051133"/>
    <w:rsid w:val="000513DE"/>
    <w:rsid w:val="0005177B"/>
    <w:rsid w:val="000517FD"/>
    <w:rsid w:val="00051A16"/>
    <w:rsid w:val="00051B19"/>
    <w:rsid w:val="00051BC3"/>
    <w:rsid w:val="00052006"/>
    <w:rsid w:val="00052423"/>
    <w:rsid w:val="00052914"/>
    <w:rsid w:val="0005334F"/>
    <w:rsid w:val="000537EA"/>
    <w:rsid w:val="000542A8"/>
    <w:rsid w:val="00055328"/>
    <w:rsid w:val="000559D6"/>
    <w:rsid w:val="00055E35"/>
    <w:rsid w:val="0005600B"/>
    <w:rsid w:val="0005603B"/>
    <w:rsid w:val="000561B3"/>
    <w:rsid w:val="00056583"/>
    <w:rsid w:val="000573FA"/>
    <w:rsid w:val="00057C39"/>
    <w:rsid w:val="00057FA7"/>
    <w:rsid w:val="000603F3"/>
    <w:rsid w:val="00060693"/>
    <w:rsid w:val="0006098A"/>
    <w:rsid w:val="0006127C"/>
    <w:rsid w:val="00061AD8"/>
    <w:rsid w:val="00061B23"/>
    <w:rsid w:val="00061B7A"/>
    <w:rsid w:val="00061F57"/>
    <w:rsid w:val="00063917"/>
    <w:rsid w:val="0006441C"/>
    <w:rsid w:val="00064C31"/>
    <w:rsid w:val="000660F1"/>
    <w:rsid w:val="000664E5"/>
    <w:rsid w:val="00066D1C"/>
    <w:rsid w:val="00066FFD"/>
    <w:rsid w:val="000678AC"/>
    <w:rsid w:val="00070005"/>
    <w:rsid w:val="000700D4"/>
    <w:rsid w:val="00070653"/>
    <w:rsid w:val="0007107B"/>
    <w:rsid w:val="00071C4E"/>
    <w:rsid w:val="000725B1"/>
    <w:rsid w:val="00072B60"/>
    <w:rsid w:val="00072BE5"/>
    <w:rsid w:val="00072F55"/>
    <w:rsid w:val="00073CDE"/>
    <w:rsid w:val="000743DD"/>
    <w:rsid w:val="00074BBB"/>
    <w:rsid w:val="00075F9F"/>
    <w:rsid w:val="00076511"/>
    <w:rsid w:val="00076ABE"/>
    <w:rsid w:val="0007704B"/>
    <w:rsid w:val="00077D8E"/>
    <w:rsid w:val="00077F28"/>
    <w:rsid w:val="0008011F"/>
    <w:rsid w:val="0008103F"/>
    <w:rsid w:val="00081680"/>
    <w:rsid w:val="000819E5"/>
    <w:rsid w:val="00081DA9"/>
    <w:rsid w:val="00081F5A"/>
    <w:rsid w:val="00082042"/>
    <w:rsid w:val="0008274E"/>
    <w:rsid w:val="00082BD8"/>
    <w:rsid w:val="00083989"/>
    <w:rsid w:val="00083F55"/>
    <w:rsid w:val="00084342"/>
    <w:rsid w:val="00085959"/>
    <w:rsid w:val="000859B5"/>
    <w:rsid w:val="00086519"/>
    <w:rsid w:val="00086656"/>
    <w:rsid w:val="00086B9E"/>
    <w:rsid w:val="00086FB4"/>
    <w:rsid w:val="000871BB"/>
    <w:rsid w:val="0008746E"/>
    <w:rsid w:val="0009068A"/>
    <w:rsid w:val="00090DC1"/>
    <w:rsid w:val="000916C0"/>
    <w:rsid w:val="000916F4"/>
    <w:rsid w:val="00091756"/>
    <w:rsid w:val="00092105"/>
    <w:rsid w:val="00092157"/>
    <w:rsid w:val="000923E2"/>
    <w:rsid w:val="000924F9"/>
    <w:rsid w:val="00093674"/>
    <w:rsid w:val="00093F9E"/>
    <w:rsid w:val="00094824"/>
    <w:rsid w:val="00094FA7"/>
    <w:rsid w:val="00095901"/>
    <w:rsid w:val="00096007"/>
    <w:rsid w:val="000960A7"/>
    <w:rsid w:val="000961CC"/>
    <w:rsid w:val="00096BD6"/>
    <w:rsid w:val="00096E21"/>
    <w:rsid w:val="00096F8E"/>
    <w:rsid w:val="00097046"/>
    <w:rsid w:val="00097523"/>
    <w:rsid w:val="0009770D"/>
    <w:rsid w:val="000A022E"/>
    <w:rsid w:val="000A0336"/>
    <w:rsid w:val="000A156F"/>
    <w:rsid w:val="000A1750"/>
    <w:rsid w:val="000A1D05"/>
    <w:rsid w:val="000A25C0"/>
    <w:rsid w:val="000A2ADA"/>
    <w:rsid w:val="000A2C76"/>
    <w:rsid w:val="000A389D"/>
    <w:rsid w:val="000A3AF9"/>
    <w:rsid w:val="000A3EFF"/>
    <w:rsid w:val="000A4439"/>
    <w:rsid w:val="000A4733"/>
    <w:rsid w:val="000A4826"/>
    <w:rsid w:val="000A4C23"/>
    <w:rsid w:val="000A5B9E"/>
    <w:rsid w:val="000A5C9B"/>
    <w:rsid w:val="000A5E34"/>
    <w:rsid w:val="000A6861"/>
    <w:rsid w:val="000A6915"/>
    <w:rsid w:val="000A6F00"/>
    <w:rsid w:val="000A73C8"/>
    <w:rsid w:val="000A751E"/>
    <w:rsid w:val="000A7A9C"/>
    <w:rsid w:val="000A7AAF"/>
    <w:rsid w:val="000B043E"/>
    <w:rsid w:val="000B1DBE"/>
    <w:rsid w:val="000B1FD8"/>
    <w:rsid w:val="000B2106"/>
    <w:rsid w:val="000B32B7"/>
    <w:rsid w:val="000B3A8D"/>
    <w:rsid w:val="000B3B30"/>
    <w:rsid w:val="000B448A"/>
    <w:rsid w:val="000B4E77"/>
    <w:rsid w:val="000B4EE7"/>
    <w:rsid w:val="000B5186"/>
    <w:rsid w:val="000B57FD"/>
    <w:rsid w:val="000B58E7"/>
    <w:rsid w:val="000B721F"/>
    <w:rsid w:val="000B743F"/>
    <w:rsid w:val="000B796E"/>
    <w:rsid w:val="000B7AF2"/>
    <w:rsid w:val="000C0747"/>
    <w:rsid w:val="000C0AD0"/>
    <w:rsid w:val="000C0EC0"/>
    <w:rsid w:val="000C0F0A"/>
    <w:rsid w:val="000C175C"/>
    <w:rsid w:val="000C181C"/>
    <w:rsid w:val="000C1D81"/>
    <w:rsid w:val="000C1F41"/>
    <w:rsid w:val="000C227E"/>
    <w:rsid w:val="000C2600"/>
    <w:rsid w:val="000C3290"/>
    <w:rsid w:val="000C3294"/>
    <w:rsid w:val="000C3361"/>
    <w:rsid w:val="000C3616"/>
    <w:rsid w:val="000C37A5"/>
    <w:rsid w:val="000C38DB"/>
    <w:rsid w:val="000C3C97"/>
    <w:rsid w:val="000C3DF3"/>
    <w:rsid w:val="000C42E1"/>
    <w:rsid w:val="000C45F7"/>
    <w:rsid w:val="000C4829"/>
    <w:rsid w:val="000C54DA"/>
    <w:rsid w:val="000C55D6"/>
    <w:rsid w:val="000C55E1"/>
    <w:rsid w:val="000C5A17"/>
    <w:rsid w:val="000C61A7"/>
    <w:rsid w:val="000C6F74"/>
    <w:rsid w:val="000C71B1"/>
    <w:rsid w:val="000C7C53"/>
    <w:rsid w:val="000C7FE8"/>
    <w:rsid w:val="000D095F"/>
    <w:rsid w:val="000D149B"/>
    <w:rsid w:val="000D1550"/>
    <w:rsid w:val="000D1C81"/>
    <w:rsid w:val="000D20F7"/>
    <w:rsid w:val="000D2368"/>
    <w:rsid w:val="000D3AA8"/>
    <w:rsid w:val="000D436F"/>
    <w:rsid w:val="000D4E4C"/>
    <w:rsid w:val="000D5456"/>
    <w:rsid w:val="000D5B4C"/>
    <w:rsid w:val="000D5CA9"/>
    <w:rsid w:val="000D620C"/>
    <w:rsid w:val="000D7003"/>
    <w:rsid w:val="000D728B"/>
    <w:rsid w:val="000E005B"/>
    <w:rsid w:val="000E0079"/>
    <w:rsid w:val="000E0EB0"/>
    <w:rsid w:val="000E12A8"/>
    <w:rsid w:val="000E1866"/>
    <w:rsid w:val="000E18BA"/>
    <w:rsid w:val="000E18F9"/>
    <w:rsid w:val="000E1E59"/>
    <w:rsid w:val="000E2E24"/>
    <w:rsid w:val="000E32CE"/>
    <w:rsid w:val="000E3644"/>
    <w:rsid w:val="000E3CFF"/>
    <w:rsid w:val="000E410B"/>
    <w:rsid w:val="000E428E"/>
    <w:rsid w:val="000E4838"/>
    <w:rsid w:val="000E4BBD"/>
    <w:rsid w:val="000E5212"/>
    <w:rsid w:val="000E54EC"/>
    <w:rsid w:val="000E61CA"/>
    <w:rsid w:val="000E6864"/>
    <w:rsid w:val="000E75D4"/>
    <w:rsid w:val="000E7A3A"/>
    <w:rsid w:val="000F020D"/>
    <w:rsid w:val="000F04A6"/>
    <w:rsid w:val="000F083D"/>
    <w:rsid w:val="000F1A08"/>
    <w:rsid w:val="000F2FB2"/>
    <w:rsid w:val="000F32CE"/>
    <w:rsid w:val="000F3C36"/>
    <w:rsid w:val="000F4AE3"/>
    <w:rsid w:val="000F4BFE"/>
    <w:rsid w:val="000F4F6C"/>
    <w:rsid w:val="000F5049"/>
    <w:rsid w:val="000F5220"/>
    <w:rsid w:val="000F56EA"/>
    <w:rsid w:val="000F5C41"/>
    <w:rsid w:val="000F5D27"/>
    <w:rsid w:val="000F5FB3"/>
    <w:rsid w:val="000F617D"/>
    <w:rsid w:val="000F6883"/>
    <w:rsid w:val="000F7CE5"/>
    <w:rsid w:val="001000E4"/>
    <w:rsid w:val="00101756"/>
    <w:rsid w:val="00101AE0"/>
    <w:rsid w:val="00101B05"/>
    <w:rsid w:val="00101CEE"/>
    <w:rsid w:val="001022F1"/>
    <w:rsid w:val="001023F8"/>
    <w:rsid w:val="001024BB"/>
    <w:rsid w:val="00102DBD"/>
    <w:rsid w:val="00103124"/>
    <w:rsid w:val="00103988"/>
    <w:rsid w:val="00103E34"/>
    <w:rsid w:val="001041F2"/>
    <w:rsid w:val="0010480B"/>
    <w:rsid w:val="00104FA1"/>
    <w:rsid w:val="001050B1"/>
    <w:rsid w:val="00105320"/>
    <w:rsid w:val="001055ED"/>
    <w:rsid w:val="00105ACF"/>
    <w:rsid w:val="00106109"/>
    <w:rsid w:val="00106EA3"/>
    <w:rsid w:val="001070FF"/>
    <w:rsid w:val="00107186"/>
    <w:rsid w:val="00107563"/>
    <w:rsid w:val="00107574"/>
    <w:rsid w:val="001075B5"/>
    <w:rsid w:val="0011002C"/>
    <w:rsid w:val="00110E17"/>
    <w:rsid w:val="001113EF"/>
    <w:rsid w:val="0011140F"/>
    <w:rsid w:val="00111818"/>
    <w:rsid w:val="00111C83"/>
    <w:rsid w:val="00111E38"/>
    <w:rsid w:val="00112B0A"/>
    <w:rsid w:val="00113029"/>
    <w:rsid w:val="001143B9"/>
    <w:rsid w:val="0011462B"/>
    <w:rsid w:val="00114EE2"/>
    <w:rsid w:val="001151BA"/>
    <w:rsid w:val="001153F7"/>
    <w:rsid w:val="0011585C"/>
    <w:rsid w:val="00115E07"/>
    <w:rsid w:val="00115EF8"/>
    <w:rsid w:val="00116246"/>
    <w:rsid w:val="0011742A"/>
    <w:rsid w:val="0011769E"/>
    <w:rsid w:val="0011773D"/>
    <w:rsid w:val="001203F3"/>
    <w:rsid w:val="001206F3"/>
    <w:rsid w:val="0012076E"/>
    <w:rsid w:val="0012141A"/>
    <w:rsid w:val="00121C3F"/>
    <w:rsid w:val="00121F4E"/>
    <w:rsid w:val="00121FFA"/>
    <w:rsid w:val="00122BCC"/>
    <w:rsid w:val="00123660"/>
    <w:rsid w:val="00123E29"/>
    <w:rsid w:val="0012458E"/>
    <w:rsid w:val="00124C85"/>
    <w:rsid w:val="00124D9C"/>
    <w:rsid w:val="001257A5"/>
    <w:rsid w:val="0012607A"/>
    <w:rsid w:val="0012695D"/>
    <w:rsid w:val="00126A56"/>
    <w:rsid w:val="00126BA6"/>
    <w:rsid w:val="001272BD"/>
    <w:rsid w:val="00127BD5"/>
    <w:rsid w:val="00127DBE"/>
    <w:rsid w:val="00130442"/>
    <w:rsid w:val="00130F4A"/>
    <w:rsid w:val="0013117D"/>
    <w:rsid w:val="0013254A"/>
    <w:rsid w:val="001329AB"/>
    <w:rsid w:val="00132ABB"/>
    <w:rsid w:val="00132CD8"/>
    <w:rsid w:val="00132FD6"/>
    <w:rsid w:val="00133220"/>
    <w:rsid w:val="00133315"/>
    <w:rsid w:val="00133D86"/>
    <w:rsid w:val="00133ED1"/>
    <w:rsid w:val="001342AC"/>
    <w:rsid w:val="001342FD"/>
    <w:rsid w:val="00134379"/>
    <w:rsid w:val="001345A2"/>
    <w:rsid w:val="001351B2"/>
    <w:rsid w:val="00135483"/>
    <w:rsid w:val="0013593E"/>
    <w:rsid w:val="001359B4"/>
    <w:rsid w:val="00136A9B"/>
    <w:rsid w:val="00136DB7"/>
    <w:rsid w:val="001371CC"/>
    <w:rsid w:val="00137DE5"/>
    <w:rsid w:val="0014073A"/>
    <w:rsid w:val="0014130D"/>
    <w:rsid w:val="00142B0A"/>
    <w:rsid w:val="001433FA"/>
    <w:rsid w:val="001437BD"/>
    <w:rsid w:val="00144B74"/>
    <w:rsid w:val="00144CF7"/>
    <w:rsid w:val="0014638C"/>
    <w:rsid w:val="001477D7"/>
    <w:rsid w:val="00147A5E"/>
    <w:rsid w:val="00147F38"/>
    <w:rsid w:val="001502B7"/>
    <w:rsid w:val="001503A0"/>
    <w:rsid w:val="00151E24"/>
    <w:rsid w:val="00151E46"/>
    <w:rsid w:val="00152035"/>
    <w:rsid w:val="00153AA3"/>
    <w:rsid w:val="00154360"/>
    <w:rsid w:val="00154F68"/>
    <w:rsid w:val="00155E3F"/>
    <w:rsid w:val="001565A3"/>
    <w:rsid w:val="00156E4B"/>
    <w:rsid w:val="00156FA1"/>
    <w:rsid w:val="0016108F"/>
    <w:rsid w:val="00161346"/>
    <w:rsid w:val="00161E72"/>
    <w:rsid w:val="00162D4E"/>
    <w:rsid w:val="00163668"/>
    <w:rsid w:val="00163A43"/>
    <w:rsid w:val="00163EF5"/>
    <w:rsid w:val="00164577"/>
    <w:rsid w:val="00164C5C"/>
    <w:rsid w:val="00164FA4"/>
    <w:rsid w:val="001653F6"/>
    <w:rsid w:val="0016551F"/>
    <w:rsid w:val="00166F33"/>
    <w:rsid w:val="0016703C"/>
    <w:rsid w:val="00167859"/>
    <w:rsid w:val="00167978"/>
    <w:rsid w:val="00170900"/>
    <w:rsid w:val="001713FF"/>
    <w:rsid w:val="00171493"/>
    <w:rsid w:val="001717AF"/>
    <w:rsid w:val="00171E12"/>
    <w:rsid w:val="001721DC"/>
    <w:rsid w:val="001723E2"/>
    <w:rsid w:val="001726B9"/>
    <w:rsid w:val="00172C3C"/>
    <w:rsid w:val="00172E63"/>
    <w:rsid w:val="00173019"/>
    <w:rsid w:val="00173FA9"/>
    <w:rsid w:val="00174B2E"/>
    <w:rsid w:val="00174CF9"/>
    <w:rsid w:val="001750CE"/>
    <w:rsid w:val="001757B1"/>
    <w:rsid w:val="00176570"/>
    <w:rsid w:val="00176846"/>
    <w:rsid w:val="001769F4"/>
    <w:rsid w:val="00177027"/>
    <w:rsid w:val="001771F9"/>
    <w:rsid w:val="00177791"/>
    <w:rsid w:val="0017780A"/>
    <w:rsid w:val="0017780D"/>
    <w:rsid w:val="001779E3"/>
    <w:rsid w:val="00177C43"/>
    <w:rsid w:val="001801CF"/>
    <w:rsid w:val="00180AF3"/>
    <w:rsid w:val="00180E23"/>
    <w:rsid w:val="001812A3"/>
    <w:rsid w:val="00182BE7"/>
    <w:rsid w:val="0018303A"/>
    <w:rsid w:val="001830B8"/>
    <w:rsid w:val="001831A5"/>
    <w:rsid w:val="001833E3"/>
    <w:rsid w:val="00183412"/>
    <w:rsid w:val="00184508"/>
    <w:rsid w:val="0018455E"/>
    <w:rsid w:val="00185823"/>
    <w:rsid w:val="00185831"/>
    <w:rsid w:val="001858D6"/>
    <w:rsid w:val="00185F41"/>
    <w:rsid w:val="0018629D"/>
    <w:rsid w:val="00186503"/>
    <w:rsid w:val="001874B8"/>
    <w:rsid w:val="00187C5A"/>
    <w:rsid w:val="00190070"/>
    <w:rsid w:val="001900C8"/>
    <w:rsid w:val="00190439"/>
    <w:rsid w:val="00190519"/>
    <w:rsid w:val="001906C2"/>
    <w:rsid w:val="00191339"/>
    <w:rsid w:val="00191353"/>
    <w:rsid w:val="0019279C"/>
    <w:rsid w:val="00192C1B"/>
    <w:rsid w:val="00193231"/>
    <w:rsid w:val="00194862"/>
    <w:rsid w:val="0019498D"/>
    <w:rsid w:val="001955F4"/>
    <w:rsid w:val="00195A2D"/>
    <w:rsid w:val="00195C58"/>
    <w:rsid w:val="0019619E"/>
    <w:rsid w:val="001965D2"/>
    <w:rsid w:val="001969E6"/>
    <w:rsid w:val="00196B1A"/>
    <w:rsid w:val="0019742A"/>
    <w:rsid w:val="001975DF"/>
    <w:rsid w:val="00197654"/>
    <w:rsid w:val="00197749"/>
    <w:rsid w:val="00197BDA"/>
    <w:rsid w:val="001A053D"/>
    <w:rsid w:val="001A2336"/>
    <w:rsid w:val="001A2839"/>
    <w:rsid w:val="001A3966"/>
    <w:rsid w:val="001A3CDB"/>
    <w:rsid w:val="001A4A97"/>
    <w:rsid w:val="001A4C80"/>
    <w:rsid w:val="001A5649"/>
    <w:rsid w:val="001A5F43"/>
    <w:rsid w:val="001A613E"/>
    <w:rsid w:val="001A6200"/>
    <w:rsid w:val="001A63EF"/>
    <w:rsid w:val="001A74BD"/>
    <w:rsid w:val="001A75D0"/>
    <w:rsid w:val="001A7F96"/>
    <w:rsid w:val="001B00CB"/>
    <w:rsid w:val="001B0778"/>
    <w:rsid w:val="001B13B4"/>
    <w:rsid w:val="001B19A3"/>
    <w:rsid w:val="001B2076"/>
    <w:rsid w:val="001B289B"/>
    <w:rsid w:val="001B2B99"/>
    <w:rsid w:val="001B312A"/>
    <w:rsid w:val="001B35D6"/>
    <w:rsid w:val="001B3A80"/>
    <w:rsid w:val="001B43DD"/>
    <w:rsid w:val="001B46E7"/>
    <w:rsid w:val="001B575E"/>
    <w:rsid w:val="001B61EA"/>
    <w:rsid w:val="001B7123"/>
    <w:rsid w:val="001B726A"/>
    <w:rsid w:val="001B7F1D"/>
    <w:rsid w:val="001C027C"/>
    <w:rsid w:val="001C08CA"/>
    <w:rsid w:val="001C09AC"/>
    <w:rsid w:val="001C0FDB"/>
    <w:rsid w:val="001C17DF"/>
    <w:rsid w:val="001C1BAB"/>
    <w:rsid w:val="001C1DBA"/>
    <w:rsid w:val="001C27DC"/>
    <w:rsid w:val="001C2B6A"/>
    <w:rsid w:val="001C2C36"/>
    <w:rsid w:val="001C4097"/>
    <w:rsid w:val="001C4C92"/>
    <w:rsid w:val="001C4FC2"/>
    <w:rsid w:val="001C5756"/>
    <w:rsid w:val="001C5EFB"/>
    <w:rsid w:val="001C678D"/>
    <w:rsid w:val="001C716A"/>
    <w:rsid w:val="001C758A"/>
    <w:rsid w:val="001C77F1"/>
    <w:rsid w:val="001C7FA0"/>
    <w:rsid w:val="001D01C3"/>
    <w:rsid w:val="001D0734"/>
    <w:rsid w:val="001D07CA"/>
    <w:rsid w:val="001D0B66"/>
    <w:rsid w:val="001D180E"/>
    <w:rsid w:val="001D186D"/>
    <w:rsid w:val="001D1909"/>
    <w:rsid w:val="001D1A96"/>
    <w:rsid w:val="001D22B0"/>
    <w:rsid w:val="001D251D"/>
    <w:rsid w:val="001D259A"/>
    <w:rsid w:val="001D2827"/>
    <w:rsid w:val="001D2857"/>
    <w:rsid w:val="001D2F7E"/>
    <w:rsid w:val="001D3571"/>
    <w:rsid w:val="001D40DF"/>
    <w:rsid w:val="001D4376"/>
    <w:rsid w:val="001D43E6"/>
    <w:rsid w:val="001D7DAF"/>
    <w:rsid w:val="001D7EE4"/>
    <w:rsid w:val="001E0714"/>
    <w:rsid w:val="001E140C"/>
    <w:rsid w:val="001E1934"/>
    <w:rsid w:val="001E1EE8"/>
    <w:rsid w:val="001E31FB"/>
    <w:rsid w:val="001E369E"/>
    <w:rsid w:val="001E3899"/>
    <w:rsid w:val="001E4677"/>
    <w:rsid w:val="001E46CD"/>
    <w:rsid w:val="001E4703"/>
    <w:rsid w:val="001E4725"/>
    <w:rsid w:val="001E47FF"/>
    <w:rsid w:val="001E5205"/>
    <w:rsid w:val="001E551C"/>
    <w:rsid w:val="001E5CD1"/>
    <w:rsid w:val="001E5FAC"/>
    <w:rsid w:val="001E605C"/>
    <w:rsid w:val="001E6502"/>
    <w:rsid w:val="001E6E29"/>
    <w:rsid w:val="001E76D2"/>
    <w:rsid w:val="001E78B6"/>
    <w:rsid w:val="001F0450"/>
    <w:rsid w:val="001F0742"/>
    <w:rsid w:val="001F0776"/>
    <w:rsid w:val="001F0EC8"/>
    <w:rsid w:val="001F11EE"/>
    <w:rsid w:val="001F1524"/>
    <w:rsid w:val="001F1F0A"/>
    <w:rsid w:val="001F20ED"/>
    <w:rsid w:val="001F2280"/>
    <w:rsid w:val="001F300F"/>
    <w:rsid w:val="001F36CF"/>
    <w:rsid w:val="001F3765"/>
    <w:rsid w:val="001F3E50"/>
    <w:rsid w:val="001F47CC"/>
    <w:rsid w:val="001F4A7B"/>
    <w:rsid w:val="001F4D92"/>
    <w:rsid w:val="001F5111"/>
    <w:rsid w:val="001F5174"/>
    <w:rsid w:val="001F549D"/>
    <w:rsid w:val="001F5DEE"/>
    <w:rsid w:val="001F5E82"/>
    <w:rsid w:val="001F5FF5"/>
    <w:rsid w:val="001F611D"/>
    <w:rsid w:val="0020002E"/>
    <w:rsid w:val="0020033D"/>
    <w:rsid w:val="002004D4"/>
    <w:rsid w:val="002005A8"/>
    <w:rsid w:val="002005C7"/>
    <w:rsid w:val="0020143D"/>
    <w:rsid w:val="00201EB2"/>
    <w:rsid w:val="00201EF5"/>
    <w:rsid w:val="00202084"/>
    <w:rsid w:val="002021F6"/>
    <w:rsid w:val="002036A8"/>
    <w:rsid w:val="00203EAC"/>
    <w:rsid w:val="002047F4"/>
    <w:rsid w:val="0020500B"/>
    <w:rsid w:val="00205061"/>
    <w:rsid w:val="00205583"/>
    <w:rsid w:val="00205617"/>
    <w:rsid w:val="002056E5"/>
    <w:rsid w:val="00205C08"/>
    <w:rsid w:val="00205CF1"/>
    <w:rsid w:val="002066BE"/>
    <w:rsid w:val="0020683F"/>
    <w:rsid w:val="0020688B"/>
    <w:rsid w:val="00207365"/>
    <w:rsid w:val="00207AC9"/>
    <w:rsid w:val="0021028E"/>
    <w:rsid w:val="002102FC"/>
    <w:rsid w:val="00210444"/>
    <w:rsid w:val="002107D2"/>
    <w:rsid w:val="00210FD7"/>
    <w:rsid w:val="0021100C"/>
    <w:rsid w:val="00211035"/>
    <w:rsid w:val="00213640"/>
    <w:rsid w:val="00213FF5"/>
    <w:rsid w:val="0021517C"/>
    <w:rsid w:val="00215225"/>
    <w:rsid w:val="002154F0"/>
    <w:rsid w:val="002157A4"/>
    <w:rsid w:val="00216B90"/>
    <w:rsid w:val="00216D35"/>
    <w:rsid w:val="002171C3"/>
    <w:rsid w:val="00217444"/>
    <w:rsid w:val="002202B7"/>
    <w:rsid w:val="00220D0E"/>
    <w:rsid w:val="00221AFB"/>
    <w:rsid w:val="002223E7"/>
    <w:rsid w:val="002227D7"/>
    <w:rsid w:val="00223155"/>
    <w:rsid w:val="002231BB"/>
    <w:rsid w:val="002235D8"/>
    <w:rsid w:val="00223DDB"/>
    <w:rsid w:val="0022483E"/>
    <w:rsid w:val="00224864"/>
    <w:rsid w:val="00224DAC"/>
    <w:rsid w:val="002257C0"/>
    <w:rsid w:val="00225D5B"/>
    <w:rsid w:val="0022612F"/>
    <w:rsid w:val="0022649E"/>
    <w:rsid w:val="00226916"/>
    <w:rsid w:val="002270A2"/>
    <w:rsid w:val="00227AAC"/>
    <w:rsid w:val="00227E54"/>
    <w:rsid w:val="00230919"/>
    <w:rsid w:val="00230F3A"/>
    <w:rsid w:val="00231116"/>
    <w:rsid w:val="002314A5"/>
    <w:rsid w:val="00231C0C"/>
    <w:rsid w:val="00231E9C"/>
    <w:rsid w:val="002323D6"/>
    <w:rsid w:val="00232422"/>
    <w:rsid w:val="00232949"/>
    <w:rsid w:val="002329C4"/>
    <w:rsid w:val="0023324C"/>
    <w:rsid w:val="002335AA"/>
    <w:rsid w:val="00234026"/>
    <w:rsid w:val="0023404E"/>
    <w:rsid w:val="002343DD"/>
    <w:rsid w:val="00234582"/>
    <w:rsid w:val="00234D03"/>
    <w:rsid w:val="00235449"/>
    <w:rsid w:val="00235AB6"/>
    <w:rsid w:val="002362CD"/>
    <w:rsid w:val="002374C4"/>
    <w:rsid w:val="00237F3F"/>
    <w:rsid w:val="002406FB"/>
    <w:rsid w:val="00240967"/>
    <w:rsid w:val="00240C78"/>
    <w:rsid w:val="00240D00"/>
    <w:rsid w:val="00241C6A"/>
    <w:rsid w:val="00242286"/>
    <w:rsid w:val="002428EC"/>
    <w:rsid w:val="00242FD4"/>
    <w:rsid w:val="002437AC"/>
    <w:rsid w:val="002445AE"/>
    <w:rsid w:val="00244888"/>
    <w:rsid w:val="00244BCF"/>
    <w:rsid w:val="00244C02"/>
    <w:rsid w:val="00244D70"/>
    <w:rsid w:val="00244DCA"/>
    <w:rsid w:val="00245131"/>
    <w:rsid w:val="0024593E"/>
    <w:rsid w:val="00245C0F"/>
    <w:rsid w:val="0024624E"/>
    <w:rsid w:val="00246BD4"/>
    <w:rsid w:val="00246E53"/>
    <w:rsid w:val="00246E70"/>
    <w:rsid w:val="002471BC"/>
    <w:rsid w:val="00247FC1"/>
    <w:rsid w:val="0025017C"/>
    <w:rsid w:val="0025022E"/>
    <w:rsid w:val="002506B1"/>
    <w:rsid w:val="0025088A"/>
    <w:rsid w:val="00250951"/>
    <w:rsid w:val="0025118F"/>
    <w:rsid w:val="00251366"/>
    <w:rsid w:val="002517BE"/>
    <w:rsid w:val="00251825"/>
    <w:rsid w:val="00251B0B"/>
    <w:rsid w:val="0025205E"/>
    <w:rsid w:val="0025258F"/>
    <w:rsid w:val="00252B6B"/>
    <w:rsid w:val="00252E44"/>
    <w:rsid w:val="00253752"/>
    <w:rsid w:val="00253AB6"/>
    <w:rsid w:val="00254135"/>
    <w:rsid w:val="00254344"/>
    <w:rsid w:val="00255B7A"/>
    <w:rsid w:val="00255FE1"/>
    <w:rsid w:val="00256AD7"/>
    <w:rsid w:val="00256D64"/>
    <w:rsid w:val="00257167"/>
    <w:rsid w:val="00257270"/>
    <w:rsid w:val="0025752A"/>
    <w:rsid w:val="00260E10"/>
    <w:rsid w:val="0026148B"/>
    <w:rsid w:val="00261A48"/>
    <w:rsid w:val="00261D23"/>
    <w:rsid w:val="00261EDE"/>
    <w:rsid w:val="00261F09"/>
    <w:rsid w:val="002632D0"/>
    <w:rsid w:val="00263AD5"/>
    <w:rsid w:val="00263B86"/>
    <w:rsid w:val="002641AD"/>
    <w:rsid w:val="00264616"/>
    <w:rsid w:val="002647E6"/>
    <w:rsid w:val="00265594"/>
    <w:rsid w:val="00265BA7"/>
    <w:rsid w:val="00265D6A"/>
    <w:rsid w:val="00266034"/>
    <w:rsid w:val="0026640E"/>
    <w:rsid w:val="002673DF"/>
    <w:rsid w:val="002673EA"/>
    <w:rsid w:val="00267C09"/>
    <w:rsid w:val="0027003D"/>
    <w:rsid w:val="0027026D"/>
    <w:rsid w:val="002705DD"/>
    <w:rsid w:val="00270A4C"/>
    <w:rsid w:val="00270CF0"/>
    <w:rsid w:val="00270FBB"/>
    <w:rsid w:val="0027148C"/>
    <w:rsid w:val="0027157A"/>
    <w:rsid w:val="00271A38"/>
    <w:rsid w:val="00271AC2"/>
    <w:rsid w:val="00271B6C"/>
    <w:rsid w:val="00271C21"/>
    <w:rsid w:val="00271F0D"/>
    <w:rsid w:val="00272450"/>
    <w:rsid w:val="002725B0"/>
    <w:rsid w:val="00273155"/>
    <w:rsid w:val="00273255"/>
    <w:rsid w:val="002738D8"/>
    <w:rsid w:val="00273C99"/>
    <w:rsid w:val="0027435E"/>
    <w:rsid w:val="0027444D"/>
    <w:rsid w:val="00274FD6"/>
    <w:rsid w:val="0027515D"/>
    <w:rsid w:val="00275570"/>
    <w:rsid w:val="00276845"/>
    <w:rsid w:val="0027689D"/>
    <w:rsid w:val="00277553"/>
    <w:rsid w:val="00277665"/>
    <w:rsid w:val="00280707"/>
    <w:rsid w:val="0028183F"/>
    <w:rsid w:val="00281935"/>
    <w:rsid w:val="0028278C"/>
    <w:rsid w:val="00282B9C"/>
    <w:rsid w:val="00282ECA"/>
    <w:rsid w:val="002835CB"/>
    <w:rsid w:val="0028387F"/>
    <w:rsid w:val="00283911"/>
    <w:rsid w:val="00283DA7"/>
    <w:rsid w:val="00283EE8"/>
    <w:rsid w:val="0028456A"/>
    <w:rsid w:val="0028544E"/>
    <w:rsid w:val="0028598A"/>
    <w:rsid w:val="00285EC1"/>
    <w:rsid w:val="002861C1"/>
    <w:rsid w:val="00286913"/>
    <w:rsid w:val="00286B94"/>
    <w:rsid w:val="00287572"/>
    <w:rsid w:val="00287614"/>
    <w:rsid w:val="002900D7"/>
    <w:rsid w:val="002902D8"/>
    <w:rsid w:val="002903CE"/>
    <w:rsid w:val="00290538"/>
    <w:rsid w:val="002918AB"/>
    <w:rsid w:val="00291921"/>
    <w:rsid w:val="00292008"/>
    <w:rsid w:val="00292773"/>
    <w:rsid w:val="0029282D"/>
    <w:rsid w:val="00292FC3"/>
    <w:rsid w:val="002935A8"/>
    <w:rsid w:val="00293E26"/>
    <w:rsid w:val="00295365"/>
    <w:rsid w:val="00296240"/>
    <w:rsid w:val="0029627F"/>
    <w:rsid w:val="0029686E"/>
    <w:rsid w:val="00297077"/>
    <w:rsid w:val="002974EC"/>
    <w:rsid w:val="00297CC5"/>
    <w:rsid w:val="002A09A8"/>
    <w:rsid w:val="002A12DA"/>
    <w:rsid w:val="002A130B"/>
    <w:rsid w:val="002A276F"/>
    <w:rsid w:val="002A2E78"/>
    <w:rsid w:val="002A3044"/>
    <w:rsid w:val="002A36B5"/>
    <w:rsid w:val="002A37E0"/>
    <w:rsid w:val="002A404C"/>
    <w:rsid w:val="002A47F7"/>
    <w:rsid w:val="002A4C21"/>
    <w:rsid w:val="002A4C96"/>
    <w:rsid w:val="002A5ED5"/>
    <w:rsid w:val="002A7AB7"/>
    <w:rsid w:val="002B10D3"/>
    <w:rsid w:val="002B115A"/>
    <w:rsid w:val="002B18D7"/>
    <w:rsid w:val="002B2298"/>
    <w:rsid w:val="002B3FBB"/>
    <w:rsid w:val="002B49F0"/>
    <w:rsid w:val="002B4A11"/>
    <w:rsid w:val="002B4A87"/>
    <w:rsid w:val="002B4B8C"/>
    <w:rsid w:val="002B5051"/>
    <w:rsid w:val="002B5134"/>
    <w:rsid w:val="002B5312"/>
    <w:rsid w:val="002B5555"/>
    <w:rsid w:val="002B5676"/>
    <w:rsid w:val="002B5B4D"/>
    <w:rsid w:val="002B6184"/>
    <w:rsid w:val="002B66CC"/>
    <w:rsid w:val="002B672D"/>
    <w:rsid w:val="002B6866"/>
    <w:rsid w:val="002B7811"/>
    <w:rsid w:val="002B7B83"/>
    <w:rsid w:val="002B7B94"/>
    <w:rsid w:val="002B7D58"/>
    <w:rsid w:val="002C0055"/>
    <w:rsid w:val="002C0CC5"/>
    <w:rsid w:val="002C1023"/>
    <w:rsid w:val="002C19D9"/>
    <w:rsid w:val="002C1C9D"/>
    <w:rsid w:val="002C2061"/>
    <w:rsid w:val="002C2D0F"/>
    <w:rsid w:val="002C2E96"/>
    <w:rsid w:val="002C32B7"/>
    <w:rsid w:val="002C32DA"/>
    <w:rsid w:val="002C3351"/>
    <w:rsid w:val="002C3530"/>
    <w:rsid w:val="002C3BA1"/>
    <w:rsid w:val="002C4F9C"/>
    <w:rsid w:val="002C53B6"/>
    <w:rsid w:val="002C54FB"/>
    <w:rsid w:val="002C557A"/>
    <w:rsid w:val="002C5CC9"/>
    <w:rsid w:val="002C613A"/>
    <w:rsid w:val="002C61A3"/>
    <w:rsid w:val="002C727F"/>
    <w:rsid w:val="002D0202"/>
    <w:rsid w:val="002D07CB"/>
    <w:rsid w:val="002D0F96"/>
    <w:rsid w:val="002D1126"/>
    <w:rsid w:val="002D114C"/>
    <w:rsid w:val="002D1AB2"/>
    <w:rsid w:val="002D234E"/>
    <w:rsid w:val="002D263E"/>
    <w:rsid w:val="002D267C"/>
    <w:rsid w:val="002D2A42"/>
    <w:rsid w:val="002D2D4A"/>
    <w:rsid w:val="002D2E53"/>
    <w:rsid w:val="002D30CE"/>
    <w:rsid w:val="002D335D"/>
    <w:rsid w:val="002D3E9F"/>
    <w:rsid w:val="002D3F35"/>
    <w:rsid w:val="002D5042"/>
    <w:rsid w:val="002D5111"/>
    <w:rsid w:val="002D5B15"/>
    <w:rsid w:val="002D6353"/>
    <w:rsid w:val="002D6370"/>
    <w:rsid w:val="002D7498"/>
    <w:rsid w:val="002D7918"/>
    <w:rsid w:val="002E024C"/>
    <w:rsid w:val="002E1163"/>
    <w:rsid w:val="002E12B5"/>
    <w:rsid w:val="002E154F"/>
    <w:rsid w:val="002E19A8"/>
    <w:rsid w:val="002E20F5"/>
    <w:rsid w:val="002E2E63"/>
    <w:rsid w:val="002E33FC"/>
    <w:rsid w:val="002E3D1A"/>
    <w:rsid w:val="002E43DB"/>
    <w:rsid w:val="002E446A"/>
    <w:rsid w:val="002E46E4"/>
    <w:rsid w:val="002E4850"/>
    <w:rsid w:val="002E4FBB"/>
    <w:rsid w:val="002E5A33"/>
    <w:rsid w:val="002E622F"/>
    <w:rsid w:val="002E6484"/>
    <w:rsid w:val="002E67D5"/>
    <w:rsid w:val="002E6B69"/>
    <w:rsid w:val="002E742F"/>
    <w:rsid w:val="002E7685"/>
    <w:rsid w:val="002E76B0"/>
    <w:rsid w:val="002E794D"/>
    <w:rsid w:val="002F0007"/>
    <w:rsid w:val="002F01FB"/>
    <w:rsid w:val="002F02FC"/>
    <w:rsid w:val="002F052E"/>
    <w:rsid w:val="002F0B24"/>
    <w:rsid w:val="002F0D52"/>
    <w:rsid w:val="002F13E0"/>
    <w:rsid w:val="002F1A00"/>
    <w:rsid w:val="002F1EBA"/>
    <w:rsid w:val="002F2100"/>
    <w:rsid w:val="002F21D0"/>
    <w:rsid w:val="002F2286"/>
    <w:rsid w:val="002F237F"/>
    <w:rsid w:val="002F24E0"/>
    <w:rsid w:val="002F2501"/>
    <w:rsid w:val="002F2606"/>
    <w:rsid w:val="002F3439"/>
    <w:rsid w:val="002F3B8C"/>
    <w:rsid w:val="002F425E"/>
    <w:rsid w:val="002F4B27"/>
    <w:rsid w:val="002F4B90"/>
    <w:rsid w:val="002F513B"/>
    <w:rsid w:val="002F529C"/>
    <w:rsid w:val="002F5364"/>
    <w:rsid w:val="002F5622"/>
    <w:rsid w:val="002F5755"/>
    <w:rsid w:val="002F591A"/>
    <w:rsid w:val="002F5B24"/>
    <w:rsid w:val="002F5C71"/>
    <w:rsid w:val="002F616B"/>
    <w:rsid w:val="002F6E57"/>
    <w:rsid w:val="002F728E"/>
    <w:rsid w:val="002F7487"/>
    <w:rsid w:val="002F7528"/>
    <w:rsid w:val="003003B1"/>
    <w:rsid w:val="003009B4"/>
    <w:rsid w:val="00300CE9"/>
    <w:rsid w:val="00301787"/>
    <w:rsid w:val="003018C9"/>
    <w:rsid w:val="00303198"/>
    <w:rsid w:val="00303327"/>
    <w:rsid w:val="00303943"/>
    <w:rsid w:val="00303989"/>
    <w:rsid w:val="00303C37"/>
    <w:rsid w:val="00303D85"/>
    <w:rsid w:val="00303EC2"/>
    <w:rsid w:val="00304C58"/>
    <w:rsid w:val="00304E8F"/>
    <w:rsid w:val="00304FB3"/>
    <w:rsid w:val="00305049"/>
    <w:rsid w:val="00305230"/>
    <w:rsid w:val="0030596E"/>
    <w:rsid w:val="00306785"/>
    <w:rsid w:val="00306A8D"/>
    <w:rsid w:val="00306BF8"/>
    <w:rsid w:val="00307061"/>
    <w:rsid w:val="00307858"/>
    <w:rsid w:val="00307A07"/>
    <w:rsid w:val="00307BFB"/>
    <w:rsid w:val="0031091F"/>
    <w:rsid w:val="00312222"/>
    <w:rsid w:val="0031222D"/>
    <w:rsid w:val="00312C64"/>
    <w:rsid w:val="00312FB2"/>
    <w:rsid w:val="00313A61"/>
    <w:rsid w:val="003145F8"/>
    <w:rsid w:val="00314793"/>
    <w:rsid w:val="00314818"/>
    <w:rsid w:val="00314961"/>
    <w:rsid w:val="00314C89"/>
    <w:rsid w:val="00315AC9"/>
    <w:rsid w:val="00316B6E"/>
    <w:rsid w:val="0031727A"/>
    <w:rsid w:val="003173AC"/>
    <w:rsid w:val="003179DF"/>
    <w:rsid w:val="003206BB"/>
    <w:rsid w:val="0032122B"/>
    <w:rsid w:val="00321827"/>
    <w:rsid w:val="003219EB"/>
    <w:rsid w:val="00322260"/>
    <w:rsid w:val="0032285F"/>
    <w:rsid w:val="00323865"/>
    <w:rsid w:val="00323FC7"/>
    <w:rsid w:val="00324253"/>
    <w:rsid w:val="00325458"/>
    <w:rsid w:val="00326609"/>
    <w:rsid w:val="00326D93"/>
    <w:rsid w:val="00326E66"/>
    <w:rsid w:val="00326FBB"/>
    <w:rsid w:val="00327447"/>
    <w:rsid w:val="00327A93"/>
    <w:rsid w:val="00327B68"/>
    <w:rsid w:val="003300A1"/>
    <w:rsid w:val="00330528"/>
    <w:rsid w:val="003308A0"/>
    <w:rsid w:val="00330A68"/>
    <w:rsid w:val="00331634"/>
    <w:rsid w:val="003326AF"/>
    <w:rsid w:val="00332D6E"/>
    <w:rsid w:val="003336B1"/>
    <w:rsid w:val="003339C2"/>
    <w:rsid w:val="00333B3F"/>
    <w:rsid w:val="003342F1"/>
    <w:rsid w:val="00334640"/>
    <w:rsid w:val="003349F0"/>
    <w:rsid w:val="00334A7E"/>
    <w:rsid w:val="00334E59"/>
    <w:rsid w:val="00335A05"/>
    <w:rsid w:val="00335A5E"/>
    <w:rsid w:val="00335F4C"/>
    <w:rsid w:val="0033608F"/>
    <w:rsid w:val="00336B39"/>
    <w:rsid w:val="00336E46"/>
    <w:rsid w:val="003374F2"/>
    <w:rsid w:val="0034065F"/>
    <w:rsid w:val="00340979"/>
    <w:rsid w:val="00340B8A"/>
    <w:rsid w:val="00340FAD"/>
    <w:rsid w:val="00341AB1"/>
    <w:rsid w:val="003421CC"/>
    <w:rsid w:val="00342273"/>
    <w:rsid w:val="00342647"/>
    <w:rsid w:val="003427CF"/>
    <w:rsid w:val="0034314D"/>
    <w:rsid w:val="00343508"/>
    <w:rsid w:val="003436C9"/>
    <w:rsid w:val="003437C2"/>
    <w:rsid w:val="00343A94"/>
    <w:rsid w:val="00343F57"/>
    <w:rsid w:val="003444AB"/>
    <w:rsid w:val="00344672"/>
    <w:rsid w:val="003446CA"/>
    <w:rsid w:val="00344AA6"/>
    <w:rsid w:val="0034506E"/>
    <w:rsid w:val="003459A7"/>
    <w:rsid w:val="00345ED6"/>
    <w:rsid w:val="00346258"/>
    <w:rsid w:val="00346513"/>
    <w:rsid w:val="003467EF"/>
    <w:rsid w:val="00346A6F"/>
    <w:rsid w:val="00346B9E"/>
    <w:rsid w:val="003476C1"/>
    <w:rsid w:val="00347736"/>
    <w:rsid w:val="00347940"/>
    <w:rsid w:val="00347B9D"/>
    <w:rsid w:val="00347D46"/>
    <w:rsid w:val="0035044C"/>
    <w:rsid w:val="00350721"/>
    <w:rsid w:val="0035083E"/>
    <w:rsid w:val="00350865"/>
    <w:rsid w:val="003509CD"/>
    <w:rsid w:val="00350A27"/>
    <w:rsid w:val="00350D86"/>
    <w:rsid w:val="003513B8"/>
    <w:rsid w:val="003516F7"/>
    <w:rsid w:val="00351803"/>
    <w:rsid w:val="0035194F"/>
    <w:rsid w:val="00351AE6"/>
    <w:rsid w:val="003522A4"/>
    <w:rsid w:val="0035253F"/>
    <w:rsid w:val="00352B05"/>
    <w:rsid w:val="00353154"/>
    <w:rsid w:val="003538CD"/>
    <w:rsid w:val="00353FA7"/>
    <w:rsid w:val="003541DA"/>
    <w:rsid w:val="00354471"/>
    <w:rsid w:val="00354868"/>
    <w:rsid w:val="00354BD9"/>
    <w:rsid w:val="0035545A"/>
    <w:rsid w:val="00355D57"/>
    <w:rsid w:val="00356887"/>
    <w:rsid w:val="00356B71"/>
    <w:rsid w:val="00357651"/>
    <w:rsid w:val="00360054"/>
    <w:rsid w:val="003608AE"/>
    <w:rsid w:val="003613D0"/>
    <w:rsid w:val="0036149E"/>
    <w:rsid w:val="003617AC"/>
    <w:rsid w:val="00361A40"/>
    <w:rsid w:val="00361B72"/>
    <w:rsid w:val="00361DA0"/>
    <w:rsid w:val="00361F27"/>
    <w:rsid w:val="0036258E"/>
    <w:rsid w:val="003630FC"/>
    <w:rsid w:val="003635B3"/>
    <w:rsid w:val="00363F76"/>
    <w:rsid w:val="00364A15"/>
    <w:rsid w:val="00364DA8"/>
    <w:rsid w:val="0036537D"/>
    <w:rsid w:val="0036632D"/>
    <w:rsid w:val="003666B9"/>
    <w:rsid w:val="00366BF3"/>
    <w:rsid w:val="00367162"/>
    <w:rsid w:val="00367586"/>
    <w:rsid w:val="00367C2D"/>
    <w:rsid w:val="00367E93"/>
    <w:rsid w:val="00370290"/>
    <w:rsid w:val="00370BAA"/>
    <w:rsid w:val="00370C35"/>
    <w:rsid w:val="003713AA"/>
    <w:rsid w:val="0037321A"/>
    <w:rsid w:val="003739C2"/>
    <w:rsid w:val="00374560"/>
    <w:rsid w:val="003748C3"/>
    <w:rsid w:val="003753A5"/>
    <w:rsid w:val="0037591C"/>
    <w:rsid w:val="003762CF"/>
    <w:rsid w:val="003764F9"/>
    <w:rsid w:val="00376858"/>
    <w:rsid w:val="00376D1A"/>
    <w:rsid w:val="00376D2F"/>
    <w:rsid w:val="003772BF"/>
    <w:rsid w:val="0037737C"/>
    <w:rsid w:val="003775E2"/>
    <w:rsid w:val="00377715"/>
    <w:rsid w:val="00377E15"/>
    <w:rsid w:val="00377F5C"/>
    <w:rsid w:val="00380586"/>
    <w:rsid w:val="00380645"/>
    <w:rsid w:val="003808BA"/>
    <w:rsid w:val="003809D2"/>
    <w:rsid w:val="00381355"/>
    <w:rsid w:val="00381431"/>
    <w:rsid w:val="00382328"/>
    <w:rsid w:val="0038237B"/>
    <w:rsid w:val="003827B3"/>
    <w:rsid w:val="00383033"/>
    <w:rsid w:val="00383060"/>
    <w:rsid w:val="00383221"/>
    <w:rsid w:val="00383571"/>
    <w:rsid w:val="00383EA9"/>
    <w:rsid w:val="00383F89"/>
    <w:rsid w:val="00384D69"/>
    <w:rsid w:val="00384EFC"/>
    <w:rsid w:val="00384F02"/>
    <w:rsid w:val="00385F1E"/>
    <w:rsid w:val="00386B28"/>
    <w:rsid w:val="00386BD7"/>
    <w:rsid w:val="00386EB5"/>
    <w:rsid w:val="00386ECA"/>
    <w:rsid w:val="00387835"/>
    <w:rsid w:val="00387BE2"/>
    <w:rsid w:val="00391A3C"/>
    <w:rsid w:val="00391E3E"/>
    <w:rsid w:val="00391F28"/>
    <w:rsid w:val="003923EE"/>
    <w:rsid w:val="0039288F"/>
    <w:rsid w:val="00392AF3"/>
    <w:rsid w:val="00392B8F"/>
    <w:rsid w:val="003932A8"/>
    <w:rsid w:val="00393349"/>
    <w:rsid w:val="00393420"/>
    <w:rsid w:val="00394A5E"/>
    <w:rsid w:val="00394FD4"/>
    <w:rsid w:val="003950F8"/>
    <w:rsid w:val="00395323"/>
    <w:rsid w:val="00395C76"/>
    <w:rsid w:val="0039777F"/>
    <w:rsid w:val="00397999"/>
    <w:rsid w:val="00397D83"/>
    <w:rsid w:val="00397DD6"/>
    <w:rsid w:val="003A0520"/>
    <w:rsid w:val="003A0EEF"/>
    <w:rsid w:val="003A13B2"/>
    <w:rsid w:val="003A173E"/>
    <w:rsid w:val="003A1F50"/>
    <w:rsid w:val="003A33CB"/>
    <w:rsid w:val="003A349B"/>
    <w:rsid w:val="003A3951"/>
    <w:rsid w:val="003A44DE"/>
    <w:rsid w:val="003A4AEC"/>
    <w:rsid w:val="003A55EF"/>
    <w:rsid w:val="003A6236"/>
    <w:rsid w:val="003A6481"/>
    <w:rsid w:val="003A736D"/>
    <w:rsid w:val="003A776A"/>
    <w:rsid w:val="003A7D35"/>
    <w:rsid w:val="003B0304"/>
    <w:rsid w:val="003B044C"/>
    <w:rsid w:val="003B0A61"/>
    <w:rsid w:val="003B0B62"/>
    <w:rsid w:val="003B14F6"/>
    <w:rsid w:val="003B25E5"/>
    <w:rsid w:val="003B2BB7"/>
    <w:rsid w:val="003B3257"/>
    <w:rsid w:val="003B3A2A"/>
    <w:rsid w:val="003B4101"/>
    <w:rsid w:val="003B4119"/>
    <w:rsid w:val="003B4F0B"/>
    <w:rsid w:val="003B5086"/>
    <w:rsid w:val="003B56D0"/>
    <w:rsid w:val="003B5933"/>
    <w:rsid w:val="003B5AF6"/>
    <w:rsid w:val="003B5E1C"/>
    <w:rsid w:val="003B63B6"/>
    <w:rsid w:val="003B63CA"/>
    <w:rsid w:val="003B6499"/>
    <w:rsid w:val="003B653B"/>
    <w:rsid w:val="003B66AF"/>
    <w:rsid w:val="003C0121"/>
    <w:rsid w:val="003C056F"/>
    <w:rsid w:val="003C066E"/>
    <w:rsid w:val="003C11A2"/>
    <w:rsid w:val="003C1487"/>
    <w:rsid w:val="003C1738"/>
    <w:rsid w:val="003C21CB"/>
    <w:rsid w:val="003C3497"/>
    <w:rsid w:val="003C3F70"/>
    <w:rsid w:val="003C4A9E"/>
    <w:rsid w:val="003C5510"/>
    <w:rsid w:val="003C55EB"/>
    <w:rsid w:val="003C64FA"/>
    <w:rsid w:val="003C703D"/>
    <w:rsid w:val="003C7506"/>
    <w:rsid w:val="003C7876"/>
    <w:rsid w:val="003D032A"/>
    <w:rsid w:val="003D03D4"/>
    <w:rsid w:val="003D1051"/>
    <w:rsid w:val="003D12DE"/>
    <w:rsid w:val="003D137B"/>
    <w:rsid w:val="003D153E"/>
    <w:rsid w:val="003D1FFA"/>
    <w:rsid w:val="003D2996"/>
    <w:rsid w:val="003D2FA9"/>
    <w:rsid w:val="003D3DF2"/>
    <w:rsid w:val="003D42EB"/>
    <w:rsid w:val="003D4B2F"/>
    <w:rsid w:val="003D5367"/>
    <w:rsid w:val="003D54EE"/>
    <w:rsid w:val="003D5617"/>
    <w:rsid w:val="003D5D5B"/>
    <w:rsid w:val="003D6454"/>
    <w:rsid w:val="003D645F"/>
    <w:rsid w:val="003D7346"/>
    <w:rsid w:val="003D7600"/>
    <w:rsid w:val="003E0928"/>
    <w:rsid w:val="003E0A6B"/>
    <w:rsid w:val="003E1F5C"/>
    <w:rsid w:val="003E2A9D"/>
    <w:rsid w:val="003E346F"/>
    <w:rsid w:val="003E3821"/>
    <w:rsid w:val="003E3E8C"/>
    <w:rsid w:val="003E4444"/>
    <w:rsid w:val="003E5087"/>
    <w:rsid w:val="003E5429"/>
    <w:rsid w:val="003E59A2"/>
    <w:rsid w:val="003E5D8D"/>
    <w:rsid w:val="003E6A27"/>
    <w:rsid w:val="003E6F29"/>
    <w:rsid w:val="003E6F2A"/>
    <w:rsid w:val="003E7116"/>
    <w:rsid w:val="003E7520"/>
    <w:rsid w:val="003E79A3"/>
    <w:rsid w:val="003F032F"/>
    <w:rsid w:val="003F0706"/>
    <w:rsid w:val="003F0821"/>
    <w:rsid w:val="003F097B"/>
    <w:rsid w:val="003F0D16"/>
    <w:rsid w:val="003F0DC6"/>
    <w:rsid w:val="003F0FF5"/>
    <w:rsid w:val="003F114B"/>
    <w:rsid w:val="003F18BA"/>
    <w:rsid w:val="003F20A7"/>
    <w:rsid w:val="003F26F0"/>
    <w:rsid w:val="003F28D5"/>
    <w:rsid w:val="003F2B24"/>
    <w:rsid w:val="003F33D6"/>
    <w:rsid w:val="003F3601"/>
    <w:rsid w:val="003F381A"/>
    <w:rsid w:val="003F3D2A"/>
    <w:rsid w:val="003F4CB7"/>
    <w:rsid w:val="003F5229"/>
    <w:rsid w:val="003F5743"/>
    <w:rsid w:val="003F5FCD"/>
    <w:rsid w:val="003F6753"/>
    <w:rsid w:val="003F67AC"/>
    <w:rsid w:val="003F6E14"/>
    <w:rsid w:val="003F713A"/>
    <w:rsid w:val="003F7755"/>
    <w:rsid w:val="003F7B05"/>
    <w:rsid w:val="003F7F54"/>
    <w:rsid w:val="003F7FF5"/>
    <w:rsid w:val="004002BE"/>
    <w:rsid w:val="00400850"/>
    <w:rsid w:val="004012CE"/>
    <w:rsid w:val="00401457"/>
    <w:rsid w:val="00401F5F"/>
    <w:rsid w:val="00402229"/>
    <w:rsid w:val="004027EB"/>
    <w:rsid w:val="00402BBD"/>
    <w:rsid w:val="004030AD"/>
    <w:rsid w:val="004031EB"/>
    <w:rsid w:val="00404AD7"/>
    <w:rsid w:val="00405036"/>
    <w:rsid w:val="0040563C"/>
    <w:rsid w:val="00406433"/>
    <w:rsid w:val="00406611"/>
    <w:rsid w:val="00406A95"/>
    <w:rsid w:val="004070B3"/>
    <w:rsid w:val="004072D1"/>
    <w:rsid w:val="00407670"/>
    <w:rsid w:val="00407F79"/>
    <w:rsid w:val="00410EFF"/>
    <w:rsid w:val="004111E1"/>
    <w:rsid w:val="0041144B"/>
    <w:rsid w:val="004115BF"/>
    <w:rsid w:val="00411E54"/>
    <w:rsid w:val="00412F6D"/>
    <w:rsid w:val="00413170"/>
    <w:rsid w:val="00413ED6"/>
    <w:rsid w:val="00414432"/>
    <w:rsid w:val="0041563C"/>
    <w:rsid w:val="0041569F"/>
    <w:rsid w:val="00415898"/>
    <w:rsid w:val="004158A1"/>
    <w:rsid w:val="00415C6E"/>
    <w:rsid w:val="00415CF3"/>
    <w:rsid w:val="00415F3C"/>
    <w:rsid w:val="004162AD"/>
    <w:rsid w:val="00416B02"/>
    <w:rsid w:val="004178B5"/>
    <w:rsid w:val="00417B95"/>
    <w:rsid w:val="00420053"/>
    <w:rsid w:val="0042040A"/>
    <w:rsid w:val="00421246"/>
    <w:rsid w:val="0042174A"/>
    <w:rsid w:val="00423A1D"/>
    <w:rsid w:val="00424452"/>
    <w:rsid w:val="00424AF9"/>
    <w:rsid w:val="00424D6C"/>
    <w:rsid w:val="00426BA0"/>
    <w:rsid w:val="004273F4"/>
    <w:rsid w:val="00427441"/>
    <w:rsid w:val="004274C0"/>
    <w:rsid w:val="0042767E"/>
    <w:rsid w:val="004277F3"/>
    <w:rsid w:val="004278AE"/>
    <w:rsid w:val="00427F04"/>
    <w:rsid w:val="00430B3D"/>
    <w:rsid w:val="00431130"/>
    <w:rsid w:val="00431748"/>
    <w:rsid w:val="00431A16"/>
    <w:rsid w:val="00431F8E"/>
    <w:rsid w:val="0043208F"/>
    <w:rsid w:val="004326D8"/>
    <w:rsid w:val="00432735"/>
    <w:rsid w:val="00432FDB"/>
    <w:rsid w:val="004334C3"/>
    <w:rsid w:val="00433E6A"/>
    <w:rsid w:val="00434116"/>
    <w:rsid w:val="0043455A"/>
    <w:rsid w:val="00435065"/>
    <w:rsid w:val="004353A5"/>
    <w:rsid w:val="00435B4A"/>
    <w:rsid w:val="00437AC0"/>
    <w:rsid w:val="00437F66"/>
    <w:rsid w:val="00440525"/>
    <w:rsid w:val="00440896"/>
    <w:rsid w:val="00441212"/>
    <w:rsid w:val="00441258"/>
    <w:rsid w:val="004414CA"/>
    <w:rsid w:val="004420EF"/>
    <w:rsid w:val="004424DC"/>
    <w:rsid w:val="004428B0"/>
    <w:rsid w:val="00442954"/>
    <w:rsid w:val="00442F0A"/>
    <w:rsid w:val="004434FB"/>
    <w:rsid w:val="00443CCF"/>
    <w:rsid w:val="0044473A"/>
    <w:rsid w:val="00445385"/>
    <w:rsid w:val="00445640"/>
    <w:rsid w:val="004459E0"/>
    <w:rsid w:val="00445EF0"/>
    <w:rsid w:val="00447881"/>
    <w:rsid w:val="00447B7D"/>
    <w:rsid w:val="00447C0D"/>
    <w:rsid w:val="00447E09"/>
    <w:rsid w:val="00447E3F"/>
    <w:rsid w:val="0045089D"/>
    <w:rsid w:val="00450E12"/>
    <w:rsid w:val="004511CB"/>
    <w:rsid w:val="0045232C"/>
    <w:rsid w:val="00452575"/>
    <w:rsid w:val="004525E7"/>
    <w:rsid w:val="004528FB"/>
    <w:rsid w:val="00452DD7"/>
    <w:rsid w:val="00452F99"/>
    <w:rsid w:val="0045386C"/>
    <w:rsid w:val="00453978"/>
    <w:rsid w:val="00453F50"/>
    <w:rsid w:val="00453FF2"/>
    <w:rsid w:val="004546A5"/>
    <w:rsid w:val="00454EF9"/>
    <w:rsid w:val="00455217"/>
    <w:rsid w:val="004554AB"/>
    <w:rsid w:val="0045582B"/>
    <w:rsid w:val="004559C4"/>
    <w:rsid w:val="00456135"/>
    <w:rsid w:val="004562AE"/>
    <w:rsid w:val="004604EF"/>
    <w:rsid w:val="00460553"/>
    <w:rsid w:val="0046056A"/>
    <w:rsid w:val="0046061D"/>
    <w:rsid w:val="00460768"/>
    <w:rsid w:val="004608CD"/>
    <w:rsid w:val="00460936"/>
    <w:rsid w:val="00460CC1"/>
    <w:rsid w:val="00460CD6"/>
    <w:rsid w:val="00461074"/>
    <w:rsid w:val="004614E7"/>
    <w:rsid w:val="00461D26"/>
    <w:rsid w:val="004626B5"/>
    <w:rsid w:val="00462EE8"/>
    <w:rsid w:val="004643C7"/>
    <w:rsid w:val="00464718"/>
    <w:rsid w:val="00464807"/>
    <w:rsid w:val="00464CC1"/>
    <w:rsid w:val="00465A78"/>
    <w:rsid w:val="00465ECE"/>
    <w:rsid w:val="00466107"/>
    <w:rsid w:val="00466317"/>
    <w:rsid w:val="004663BB"/>
    <w:rsid w:val="0046693A"/>
    <w:rsid w:val="00466C10"/>
    <w:rsid w:val="00466DE0"/>
    <w:rsid w:val="00467074"/>
    <w:rsid w:val="0046737A"/>
    <w:rsid w:val="004676C7"/>
    <w:rsid w:val="00467831"/>
    <w:rsid w:val="0047044C"/>
    <w:rsid w:val="004705AC"/>
    <w:rsid w:val="00470B4D"/>
    <w:rsid w:val="0047149A"/>
    <w:rsid w:val="00471C6E"/>
    <w:rsid w:val="004720E1"/>
    <w:rsid w:val="00472456"/>
    <w:rsid w:val="0047306B"/>
    <w:rsid w:val="0047385B"/>
    <w:rsid w:val="00473E56"/>
    <w:rsid w:val="00474060"/>
    <w:rsid w:val="0047417F"/>
    <w:rsid w:val="004749F3"/>
    <w:rsid w:val="00475645"/>
    <w:rsid w:val="004756E9"/>
    <w:rsid w:val="004758DE"/>
    <w:rsid w:val="00475B20"/>
    <w:rsid w:val="00475E1B"/>
    <w:rsid w:val="00475F3B"/>
    <w:rsid w:val="004765AF"/>
    <w:rsid w:val="00477672"/>
    <w:rsid w:val="00480660"/>
    <w:rsid w:val="00480775"/>
    <w:rsid w:val="004809DE"/>
    <w:rsid w:val="00480C37"/>
    <w:rsid w:val="004811AF"/>
    <w:rsid w:val="00481396"/>
    <w:rsid w:val="004819EF"/>
    <w:rsid w:val="00481C91"/>
    <w:rsid w:val="00481F19"/>
    <w:rsid w:val="004831FD"/>
    <w:rsid w:val="0048363D"/>
    <w:rsid w:val="004840E2"/>
    <w:rsid w:val="0048434B"/>
    <w:rsid w:val="00484604"/>
    <w:rsid w:val="0048536A"/>
    <w:rsid w:val="00485E8F"/>
    <w:rsid w:val="004860DB"/>
    <w:rsid w:val="00486C97"/>
    <w:rsid w:val="00486DCA"/>
    <w:rsid w:val="0048704E"/>
    <w:rsid w:val="00487226"/>
    <w:rsid w:val="004877E1"/>
    <w:rsid w:val="004879DC"/>
    <w:rsid w:val="00487CDD"/>
    <w:rsid w:val="004904CC"/>
    <w:rsid w:val="00490A15"/>
    <w:rsid w:val="00490A84"/>
    <w:rsid w:val="004910D9"/>
    <w:rsid w:val="004918F4"/>
    <w:rsid w:val="004922E0"/>
    <w:rsid w:val="0049295B"/>
    <w:rsid w:val="00492EA8"/>
    <w:rsid w:val="00493B7B"/>
    <w:rsid w:val="00494996"/>
    <w:rsid w:val="00494B29"/>
    <w:rsid w:val="00494BAB"/>
    <w:rsid w:val="00494D40"/>
    <w:rsid w:val="004952B1"/>
    <w:rsid w:val="004953EC"/>
    <w:rsid w:val="00495BC6"/>
    <w:rsid w:val="00495BDA"/>
    <w:rsid w:val="004966A5"/>
    <w:rsid w:val="00497561"/>
    <w:rsid w:val="004976B1"/>
    <w:rsid w:val="00497920"/>
    <w:rsid w:val="00497E0C"/>
    <w:rsid w:val="004A02BA"/>
    <w:rsid w:val="004A1ADF"/>
    <w:rsid w:val="004A1B99"/>
    <w:rsid w:val="004A2CFF"/>
    <w:rsid w:val="004A2D4F"/>
    <w:rsid w:val="004A2E46"/>
    <w:rsid w:val="004A3278"/>
    <w:rsid w:val="004A4234"/>
    <w:rsid w:val="004A4BE7"/>
    <w:rsid w:val="004A4E4F"/>
    <w:rsid w:val="004A5EB9"/>
    <w:rsid w:val="004A68B6"/>
    <w:rsid w:val="004A6AA2"/>
    <w:rsid w:val="004A70D6"/>
    <w:rsid w:val="004A71A1"/>
    <w:rsid w:val="004A753F"/>
    <w:rsid w:val="004A7A96"/>
    <w:rsid w:val="004A7C81"/>
    <w:rsid w:val="004B045B"/>
    <w:rsid w:val="004B0A9A"/>
    <w:rsid w:val="004B0CF0"/>
    <w:rsid w:val="004B0F14"/>
    <w:rsid w:val="004B127E"/>
    <w:rsid w:val="004B16CB"/>
    <w:rsid w:val="004B1E93"/>
    <w:rsid w:val="004B24A0"/>
    <w:rsid w:val="004B2F58"/>
    <w:rsid w:val="004B3099"/>
    <w:rsid w:val="004B3814"/>
    <w:rsid w:val="004B3F09"/>
    <w:rsid w:val="004B44A0"/>
    <w:rsid w:val="004B476B"/>
    <w:rsid w:val="004B4CF6"/>
    <w:rsid w:val="004B4D1B"/>
    <w:rsid w:val="004B4D53"/>
    <w:rsid w:val="004B4DD9"/>
    <w:rsid w:val="004B57DA"/>
    <w:rsid w:val="004B580F"/>
    <w:rsid w:val="004B58B4"/>
    <w:rsid w:val="004B59A4"/>
    <w:rsid w:val="004B5F54"/>
    <w:rsid w:val="004B72DF"/>
    <w:rsid w:val="004C01AD"/>
    <w:rsid w:val="004C0303"/>
    <w:rsid w:val="004C05F1"/>
    <w:rsid w:val="004C0A8E"/>
    <w:rsid w:val="004C1851"/>
    <w:rsid w:val="004C1F6D"/>
    <w:rsid w:val="004C217E"/>
    <w:rsid w:val="004C3413"/>
    <w:rsid w:val="004C478A"/>
    <w:rsid w:val="004C4A31"/>
    <w:rsid w:val="004C4AE5"/>
    <w:rsid w:val="004C4CD2"/>
    <w:rsid w:val="004C4E21"/>
    <w:rsid w:val="004C5407"/>
    <w:rsid w:val="004C5DB2"/>
    <w:rsid w:val="004C65BD"/>
    <w:rsid w:val="004C6CE6"/>
    <w:rsid w:val="004C6E19"/>
    <w:rsid w:val="004C7CFE"/>
    <w:rsid w:val="004D01B2"/>
    <w:rsid w:val="004D0538"/>
    <w:rsid w:val="004D084F"/>
    <w:rsid w:val="004D0B64"/>
    <w:rsid w:val="004D1CAD"/>
    <w:rsid w:val="004D25DF"/>
    <w:rsid w:val="004D2BE9"/>
    <w:rsid w:val="004D342C"/>
    <w:rsid w:val="004D34EC"/>
    <w:rsid w:val="004D39AE"/>
    <w:rsid w:val="004D39FD"/>
    <w:rsid w:val="004D42C8"/>
    <w:rsid w:val="004D4C9B"/>
    <w:rsid w:val="004D4CCB"/>
    <w:rsid w:val="004D5900"/>
    <w:rsid w:val="004D5A08"/>
    <w:rsid w:val="004D64E2"/>
    <w:rsid w:val="004D69B6"/>
    <w:rsid w:val="004D6DCD"/>
    <w:rsid w:val="004D726C"/>
    <w:rsid w:val="004D77C9"/>
    <w:rsid w:val="004D785A"/>
    <w:rsid w:val="004D7CB4"/>
    <w:rsid w:val="004E01EB"/>
    <w:rsid w:val="004E09D7"/>
    <w:rsid w:val="004E18E2"/>
    <w:rsid w:val="004E18ED"/>
    <w:rsid w:val="004E1B70"/>
    <w:rsid w:val="004E1F74"/>
    <w:rsid w:val="004E2227"/>
    <w:rsid w:val="004E2B19"/>
    <w:rsid w:val="004E2C60"/>
    <w:rsid w:val="004E2F39"/>
    <w:rsid w:val="004E3409"/>
    <w:rsid w:val="004E3C1B"/>
    <w:rsid w:val="004E3CC8"/>
    <w:rsid w:val="004E4370"/>
    <w:rsid w:val="004E4C9C"/>
    <w:rsid w:val="004E4D49"/>
    <w:rsid w:val="004E4E6A"/>
    <w:rsid w:val="004E5565"/>
    <w:rsid w:val="004E58F9"/>
    <w:rsid w:val="004E5A9F"/>
    <w:rsid w:val="004E5AC4"/>
    <w:rsid w:val="004E6096"/>
    <w:rsid w:val="004E6C72"/>
    <w:rsid w:val="004E778B"/>
    <w:rsid w:val="004F0328"/>
    <w:rsid w:val="004F05C0"/>
    <w:rsid w:val="004F076B"/>
    <w:rsid w:val="004F07F9"/>
    <w:rsid w:val="004F1144"/>
    <w:rsid w:val="004F120F"/>
    <w:rsid w:val="004F13A2"/>
    <w:rsid w:val="004F18F3"/>
    <w:rsid w:val="004F1990"/>
    <w:rsid w:val="004F1B8E"/>
    <w:rsid w:val="004F2320"/>
    <w:rsid w:val="004F270F"/>
    <w:rsid w:val="004F28E6"/>
    <w:rsid w:val="004F2D0D"/>
    <w:rsid w:val="004F3949"/>
    <w:rsid w:val="004F40C6"/>
    <w:rsid w:val="004F42D6"/>
    <w:rsid w:val="004F4566"/>
    <w:rsid w:val="004F45B3"/>
    <w:rsid w:val="004F45D6"/>
    <w:rsid w:val="004F4689"/>
    <w:rsid w:val="004F4CCA"/>
    <w:rsid w:val="004F4D6E"/>
    <w:rsid w:val="004F5459"/>
    <w:rsid w:val="004F6836"/>
    <w:rsid w:val="004F774E"/>
    <w:rsid w:val="004F7840"/>
    <w:rsid w:val="004F7CBE"/>
    <w:rsid w:val="004F7F3B"/>
    <w:rsid w:val="00500136"/>
    <w:rsid w:val="005002A7"/>
    <w:rsid w:val="00500420"/>
    <w:rsid w:val="00500514"/>
    <w:rsid w:val="005009EC"/>
    <w:rsid w:val="005014F7"/>
    <w:rsid w:val="00501BBE"/>
    <w:rsid w:val="00501D7D"/>
    <w:rsid w:val="00502092"/>
    <w:rsid w:val="005028C7"/>
    <w:rsid w:val="00502F4C"/>
    <w:rsid w:val="0050354C"/>
    <w:rsid w:val="00503A4A"/>
    <w:rsid w:val="00503B53"/>
    <w:rsid w:val="00503BF3"/>
    <w:rsid w:val="0050427E"/>
    <w:rsid w:val="0050496B"/>
    <w:rsid w:val="00504C46"/>
    <w:rsid w:val="00504F96"/>
    <w:rsid w:val="00505286"/>
    <w:rsid w:val="0050662B"/>
    <w:rsid w:val="00507DA1"/>
    <w:rsid w:val="00507E46"/>
    <w:rsid w:val="0051096A"/>
    <w:rsid w:val="005124E2"/>
    <w:rsid w:val="00512660"/>
    <w:rsid w:val="00512844"/>
    <w:rsid w:val="0051295E"/>
    <w:rsid w:val="00512DB8"/>
    <w:rsid w:val="0051387D"/>
    <w:rsid w:val="00513BD8"/>
    <w:rsid w:val="00513F1D"/>
    <w:rsid w:val="00514460"/>
    <w:rsid w:val="00514B22"/>
    <w:rsid w:val="00514DD2"/>
    <w:rsid w:val="005151AF"/>
    <w:rsid w:val="00515CAE"/>
    <w:rsid w:val="00516079"/>
    <w:rsid w:val="00516B08"/>
    <w:rsid w:val="00516F96"/>
    <w:rsid w:val="0051710C"/>
    <w:rsid w:val="00517A3C"/>
    <w:rsid w:val="00517CA5"/>
    <w:rsid w:val="00517D86"/>
    <w:rsid w:val="0052031B"/>
    <w:rsid w:val="005204F7"/>
    <w:rsid w:val="005208C5"/>
    <w:rsid w:val="005210EC"/>
    <w:rsid w:val="005211FE"/>
    <w:rsid w:val="00521B0C"/>
    <w:rsid w:val="0052285E"/>
    <w:rsid w:val="00522B30"/>
    <w:rsid w:val="00522C88"/>
    <w:rsid w:val="005232C2"/>
    <w:rsid w:val="005235AF"/>
    <w:rsid w:val="00523DF2"/>
    <w:rsid w:val="00524B21"/>
    <w:rsid w:val="00525651"/>
    <w:rsid w:val="00526C40"/>
    <w:rsid w:val="00527A1A"/>
    <w:rsid w:val="005302B0"/>
    <w:rsid w:val="00530357"/>
    <w:rsid w:val="0053046B"/>
    <w:rsid w:val="005307E9"/>
    <w:rsid w:val="005308FE"/>
    <w:rsid w:val="00530ACC"/>
    <w:rsid w:val="0053195F"/>
    <w:rsid w:val="00532453"/>
    <w:rsid w:val="00532EC5"/>
    <w:rsid w:val="00533383"/>
    <w:rsid w:val="00533931"/>
    <w:rsid w:val="0053458D"/>
    <w:rsid w:val="00534B17"/>
    <w:rsid w:val="00534F22"/>
    <w:rsid w:val="0053553D"/>
    <w:rsid w:val="00536A86"/>
    <w:rsid w:val="005371A5"/>
    <w:rsid w:val="005403A7"/>
    <w:rsid w:val="00540F17"/>
    <w:rsid w:val="00541C04"/>
    <w:rsid w:val="00541E4B"/>
    <w:rsid w:val="0054237E"/>
    <w:rsid w:val="00542E6C"/>
    <w:rsid w:val="00543071"/>
    <w:rsid w:val="00543098"/>
    <w:rsid w:val="00543AE1"/>
    <w:rsid w:val="0054463D"/>
    <w:rsid w:val="00544ABB"/>
    <w:rsid w:val="00544B59"/>
    <w:rsid w:val="00545268"/>
    <w:rsid w:val="0054543E"/>
    <w:rsid w:val="00545DA2"/>
    <w:rsid w:val="00545E9B"/>
    <w:rsid w:val="00546783"/>
    <w:rsid w:val="00546CB0"/>
    <w:rsid w:val="00546D6B"/>
    <w:rsid w:val="00547066"/>
    <w:rsid w:val="00547101"/>
    <w:rsid w:val="00547FD9"/>
    <w:rsid w:val="0055024C"/>
    <w:rsid w:val="005508FD"/>
    <w:rsid w:val="00552046"/>
    <w:rsid w:val="0055226E"/>
    <w:rsid w:val="0055250A"/>
    <w:rsid w:val="0055383E"/>
    <w:rsid w:val="005539A8"/>
    <w:rsid w:val="00553CF2"/>
    <w:rsid w:val="00554030"/>
    <w:rsid w:val="00554801"/>
    <w:rsid w:val="0055518C"/>
    <w:rsid w:val="0055574B"/>
    <w:rsid w:val="005557F4"/>
    <w:rsid w:val="00555E1C"/>
    <w:rsid w:val="00556025"/>
    <w:rsid w:val="00556252"/>
    <w:rsid w:val="005563EC"/>
    <w:rsid w:val="0055679D"/>
    <w:rsid w:val="00556B17"/>
    <w:rsid w:val="0055708B"/>
    <w:rsid w:val="0055792B"/>
    <w:rsid w:val="00557CB2"/>
    <w:rsid w:val="00557EC6"/>
    <w:rsid w:val="00560AE8"/>
    <w:rsid w:val="00560C1E"/>
    <w:rsid w:val="005612CA"/>
    <w:rsid w:val="005617A5"/>
    <w:rsid w:val="0056199A"/>
    <w:rsid w:val="00562435"/>
    <w:rsid w:val="005628AE"/>
    <w:rsid w:val="00562EDC"/>
    <w:rsid w:val="00563939"/>
    <w:rsid w:val="00563B59"/>
    <w:rsid w:val="00563C91"/>
    <w:rsid w:val="00563E39"/>
    <w:rsid w:val="0056400D"/>
    <w:rsid w:val="0056420E"/>
    <w:rsid w:val="00564370"/>
    <w:rsid w:val="005647AA"/>
    <w:rsid w:val="005648A4"/>
    <w:rsid w:val="005649E9"/>
    <w:rsid w:val="005655DB"/>
    <w:rsid w:val="00565684"/>
    <w:rsid w:val="00565781"/>
    <w:rsid w:val="00566377"/>
    <w:rsid w:val="00566A17"/>
    <w:rsid w:val="005671D2"/>
    <w:rsid w:val="0056781F"/>
    <w:rsid w:val="00570880"/>
    <w:rsid w:val="00570F4C"/>
    <w:rsid w:val="00571223"/>
    <w:rsid w:val="0057122C"/>
    <w:rsid w:val="00571459"/>
    <w:rsid w:val="005719E8"/>
    <w:rsid w:val="00571E0F"/>
    <w:rsid w:val="00572163"/>
    <w:rsid w:val="00572390"/>
    <w:rsid w:val="005727AD"/>
    <w:rsid w:val="005731CC"/>
    <w:rsid w:val="00573423"/>
    <w:rsid w:val="00573C53"/>
    <w:rsid w:val="00573E2F"/>
    <w:rsid w:val="00574180"/>
    <w:rsid w:val="00574510"/>
    <w:rsid w:val="00574728"/>
    <w:rsid w:val="00574C18"/>
    <w:rsid w:val="00575054"/>
    <w:rsid w:val="005757DF"/>
    <w:rsid w:val="005769DC"/>
    <w:rsid w:val="00576BFA"/>
    <w:rsid w:val="00576CB4"/>
    <w:rsid w:val="00576DD2"/>
    <w:rsid w:val="005773D0"/>
    <w:rsid w:val="00577E62"/>
    <w:rsid w:val="00580001"/>
    <w:rsid w:val="005813DD"/>
    <w:rsid w:val="00581598"/>
    <w:rsid w:val="005816E9"/>
    <w:rsid w:val="00581F65"/>
    <w:rsid w:val="00582296"/>
    <w:rsid w:val="00583CA5"/>
    <w:rsid w:val="00583FC9"/>
    <w:rsid w:val="0058405B"/>
    <w:rsid w:val="00584174"/>
    <w:rsid w:val="00584729"/>
    <w:rsid w:val="005848A7"/>
    <w:rsid w:val="0058497B"/>
    <w:rsid w:val="00584C74"/>
    <w:rsid w:val="00584D0F"/>
    <w:rsid w:val="00584D6A"/>
    <w:rsid w:val="00584F3E"/>
    <w:rsid w:val="005867F7"/>
    <w:rsid w:val="00586CD0"/>
    <w:rsid w:val="00586F96"/>
    <w:rsid w:val="005873C4"/>
    <w:rsid w:val="0058747D"/>
    <w:rsid w:val="00587823"/>
    <w:rsid w:val="00590468"/>
    <w:rsid w:val="00590856"/>
    <w:rsid w:val="00590A16"/>
    <w:rsid w:val="00590EFC"/>
    <w:rsid w:val="005921A5"/>
    <w:rsid w:val="00592460"/>
    <w:rsid w:val="0059264A"/>
    <w:rsid w:val="0059285F"/>
    <w:rsid w:val="00592C4E"/>
    <w:rsid w:val="00593F05"/>
    <w:rsid w:val="0059429A"/>
    <w:rsid w:val="00594652"/>
    <w:rsid w:val="00594B87"/>
    <w:rsid w:val="00594F8E"/>
    <w:rsid w:val="005955B6"/>
    <w:rsid w:val="00595728"/>
    <w:rsid w:val="0059712E"/>
    <w:rsid w:val="00597160"/>
    <w:rsid w:val="005976CF"/>
    <w:rsid w:val="00597F24"/>
    <w:rsid w:val="005A0717"/>
    <w:rsid w:val="005A0AC6"/>
    <w:rsid w:val="005A0D13"/>
    <w:rsid w:val="005A0D16"/>
    <w:rsid w:val="005A0F7E"/>
    <w:rsid w:val="005A12E0"/>
    <w:rsid w:val="005A1603"/>
    <w:rsid w:val="005A17AA"/>
    <w:rsid w:val="005A1DFC"/>
    <w:rsid w:val="005A1E18"/>
    <w:rsid w:val="005A1E4A"/>
    <w:rsid w:val="005A3107"/>
    <w:rsid w:val="005A3310"/>
    <w:rsid w:val="005A359B"/>
    <w:rsid w:val="005A4122"/>
    <w:rsid w:val="005A5E69"/>
    <w:rsid w:val="005A5E8F"/>
    <w:rsid w:val="005A619B"/>
    <w:rsid w:val="005A6F80"/>
    <w:rsid w:val="005A7082"/>
    <w:rsid w:val="005A70DF"/>
    <w:rsid w:val="005A74B6"/>
    <w:rsid w:val="005A7EDA"/>
    <w:rsid w:val="005B0140"/>
    <w:rsid w:val="005B01CB"/>
    <w:rsid w:val="005B0496"/>
    <w:rsid w:val="005B04A8"/>
    <w:rsid w:val="005B0D14"/>
    <w:rsid w:val="005B0D5D"/>
    <w:rsid w:val="005B131E"/>
    <w:rsid w:val="005B190A"/>
    <w:rsid w:val="005B19FD"/>
    <w:rsid w:val="005B1D82"/>
    <w:rsid w:val="005B1F9C"/>
    <w:rsid w:val="005B3031"/>
    <w:rsid w:val="005B381F"/>
    <w:rsid w:val="005B3B55"/>
    <w:rsid w:val="005B3C45"/>
    <w:rsid w:val="005B4628"/>
    <w:rsid w:val="005B476E"/>
    <w:rsid w:val="005B5143"/>
    <w:rsid w:val="005B523C"/>
    <w:rsid w:val="005B54C5"/>
    <w:rsid w:val="005B554C"/>
    <w:rsid w:val="005B5775"/>
    <w:rsid w:val="005B6386"/>
    <w:rsid w:val="005B63F0"/>
    <w:rsid w:val="005B7056"/>
    <w:rsid w:val="005B72D4"/>
    <w:rsid w:val="005B75FB"/>
    <w:rsid w:val="005B7623"/>
    <w:rsid w:val="005B7722"/>
    <w:rsid w:val="005B7C7A"/>
    <w:rsid w:val="005C05E8"/>
    <w:rsid w:val="005C0627"/>
    <w:rsid w:val="005C0744"/>
    <w:rsid w:val="005C0C4A"/>
    <w:rsid w:val="005C1276"/>
    <w:rsid w:val="005C1366"/>
    <w:rsid w:val="005C1527"/>
    <w:rsid w:val="005C165D"/>
    <w:rsid w:val="005C1C32"/>
    <w:rsid w:val="005C1FD3"/>
    <w:rsid w:val="005C2A31"/>
    <w:rsid w:val="005C2B6A"/>
    <w:rsid w:val="005C409C"/>
    <w:rsid w:val="005C418E"/>
    <w:rsid w:val="005C424D"/>
    <w:rsid w:val="005C4BB4"/>
    <w:rsid w:val="005C5D05"/>
    <w:rsid w:val="005C61EF"/>
    <w:rsid w:val="005C676F"/>
    <w:rsid w:val="005C6C39"/>
    <w:rsid w:val="005C70BA"/>
    <w:rsid w:val="005C7238"/>
    <w:rsid w:val="005C72F9"/>
    <w:rsid w:val="005C7C83"/>
    <w:rsid w:val="005D094F"/>
    <w:rsid w:val="005D0E26"/>
    <w:rsid w:val="005D130A"/>
    <w:rsid w:val="005D1A7C"/>
    <w:rsid w:val="005D2151"/>
    <w:rsid w:val="005D218F"/>
    <w:rsid w:val="005D276E"/>
    <w:rsid w:val="005D2DD5"/>
    <w:rsid w:val="005D3C5A"/>
    <w:rsid w:val="005D480F"/>
    <w:rsid w:val="005D4A9F"/>
    <w:rsid w:val="005D5322"/>
    <w:rsid w:val="005D5CD7"/>
    <w:rsid w:val="005D6D5F"/>
    <w:rsid w:val="005D71D3"/>
    <w:rsid w:val="005D77FA"/>
    <w:rsid w:val="005D7CFD"/>
    <w:rsid w:val="005E0723"/>
    <w:rsid w:val="005E0CF0"/>
    <w:rsid w:val="005E1DD2"/>
    <w:rsid w:val="005E23A3"/>
    <w:rsid w:val="005E27E0"/>
    <w:rsid w:val="005E2857"/>
    <w:rsid w:val="005E322D"/>
    <w:rsid w:val="005E35B8"/>
    <w:rsid w:val="005E36E2"/>
    <w:rsid w:val="005E3955"/>
    <w:rsid w:val="005E4974"/>
    <w:rsid w:val="005E5F61"/>
    <w:rsid w:val="005E61F7"/>
    <w:rsid w:val="005E70A8"/>
    <w:rsid w:val="005E7629"/>
    <w:rsid w:val="005E7AD8"/>
    <w:rsid w:val="005E7C7F"/>
    <w:rsid w:val="005F075B"/>
    <w:rsid w:val="005F11C1"/>
    <w:rsid w:val="005F13BC"/>
    <w:rsid w:val="005F1961"/>
    <w:rsid w:val="005F225E"/>
    <w:rsid w:val="005F308F"/>
    <w:rsid w:val="005F319C"/>
    <w:rsid w:val="005F33B9"/>
    <w:rsid w:val="005F38F1"/>
    <w:rsid w:val="005F3BDC"/>
    <w:rsid w:val="005F3CAC"/>
    <w:rsid w:val="005F418E"/>
    <w:rsid w:val="005F4463"/>
    <w:rsid w:val="005F4D3B"/>
    <w:rsid w:val="005F5720"/>
    <w:rsid w:val="005F584F"/>
    <w:rsid w:val="005F67E5"/>
    <w:rsid w:val="005F69A8"/>
    <w:rsid w:val="005F6DFF"/>
    <w:rsid w:val="005F724F"/>
    <w:rsid w:val="005F72D0"/>
    <w:rsid w:val="005F7B49"/>
    <w:rsid w:val="00601682"/>
    <w:rsid w:val="006020C7"/>
    <w:rsid w:val="0060254C"/>
    <w:rsid w:val="006025A1"/>
    <w:rsid w:val="0060281E"/>
    <w:rsid w:val="00602DDC"/>
    <w:rsid w:val="0060389B"/>
    <w:rsid w:val="00603D62"/>
    <w:rsid w:val="00603E4F"/>
    <w:rsid w:val="0060434E"/>
    <w:rsid w:val="006045D2"/>
    <w:rsid w:val="00604771"/>
    <w:rsid w:val="0060487A"/>
    <w:rsid w:val="0060496C"/>
    <w:rsid w:val="006057E6"/>
    <w:rsid w:val="00605957"/>
    <w:rsid w:val="00605A5C"/>
    <w:rsid w:val="00606300"/>
    <w:rsid w:val="006067CA"/>
    <w:rsid w:val="006067E7"/>
    <w:rsid w:val="00606FF2"/>
    <w:rsid w:val="0060730A"/>
    <w:rsid w:val="00607E65"/>
    <w:rsid w:val="00610311"/>
    <w:rsid w:val="00610EE8"/>
    <w:rsid w:val="00611683"/>
    <w:rsid w:val="00611AF7"/>
    <w:rsid w:val="006123C3"/>
    <w:rsid w:val="00612935"/>
    <w:rsid w:val="0061330B"/>
    <w:rsid w:val="006135C2"/>
    <w:rsid w:val="00613E3A"/>
    <w:rsid w:val="0061410A"/>
    <w:rsid w:val="00614457"/>
    <w:rsid w:val="00614565"/>
    <w:rsid w:val="006149A7"/>
    <w:rsid w:val="006151FF"/>
    <w:rsid w:val="00615CD4"/>
    <w:rsid w:val="00616865"/>
    <w:rsid w:val="0061754F"/>
    <w:rsid w:val="006176FE"/>
    <w:rsid w:val="00617715"/>
    <w:rsid w:val="00617888"/>
    <w:rsid w:val="00617ADD"/>
    <w:rsid w:val="00622471"/>
    <w:rsid w:val="00622737"/>
    <w:rsid w:val="00622BD3"/>
    <w:rsid w:val="00623543"/>
    <w:rsid w:val="00623DDC"/>
    <w:rsid w:val="006248AA"/>
    <w:rsid w:val="00625353"/>
    <w:rsid w:val="00625E93"/>
    <w:rsid w:val="00626464"/>
    <w:rsid w:val="00626BE1"/>
    <w:rsid w:val="00627F3D"/>
    <w:rsid w:val="006300B0"/>
    <w:rsid w:val="006303B7"/>
    <w:rsid w:val="00630A15"/>
    <w:rsid w:val="00631163"/>
    <w:rsid w:val="00631B08"/>
    <w:rsid w:val="00631B17"/>
    <w:rsid w:val="00631E53"/>
    <w:rsid w:val="0063214C"/>
    <w:rsid w:val="00632246"/>
    <w:rsid w:val="006329F8"/>
    <w:rsid w:val="00632BE6"/>
    <w:rsid w:val="00632CA4"/>
    <w:rsid w:val="00632CCC"/>
    <w:rsid w:val="006333DD"/>
    <w:rsid w:val="006347D8"/>
    <w:rsid w:val="00634D01"/>
    <w:rsid w:val="00634FBD"/>
    <w:rsid w:val="006351E6"/>
    <w:rsid w:val="0063557F"/>
    <w:rsid w:val="006356EF"/>
    <w:rsid w:val="006368A4"/>
    <w:rsid w:val="006368A6"/>
    <w:rsid w:val="0063716E"/>
    <w:rsid w:val="00637303"/>
    <w:rsid w:val="00637F92"/>
    <w:rsid w:val="006405E6"/>
    <w:rsid w:val="00640A15"/>
    <w:rsid w:val="006412E4"/>
    <w:rsid w:val="00641300"/>
    <w:rsid w:val="00641305"/>
    <w:rsid w:val="00641482"/>
    <w:rsid w:val="00641706"/>
    <w:rsid w:val="0064180A"/>
    <w:rsid w:val="00641BF2"/>
    <w:rsid w:val="00641CBB"/>
    <w:rsid w:val="0064205F"/>
    <w:rsid w:val="00642324"/>
    <w:rsid w:val="006425B6"/>
    <w:rsid w:val="00642BD2"/>
    <w:rsid w:val="0064334A"/>
    <w:rsid w:val="00643AE6"/>
    <w:rsid w:val="00643E3D"/>
    <w:rsid w:val="00643F0C"/>
    <w:rsid w:val="00644754"/>
    <w:rsid w:val="00645DAF"/>
    <w:rsid w:val="00646338"/>
    <w:rsid w:val="00646FD1"/>
    <w:rsid w:val="0064720A"/>
    <w:rsid w:val="00647885"/>
    <w:rsid w:val="00647987"/>
    <w:rsid w:val="00647C27"/>
    <w:rsid w:val="00647CF7"/>
    <w:rsid w:val="006500D9"/>
    <w:rsid w:val="00650184"/>
    <w:rsid w:val="00650410"/>
    <w:rsid w:val="0065098B"/>
    <w:rsid w:val="00650C80"/>
    <w:rsid w:val="0065116B"/>
    <w:rsid w:val="00651236"/>
    <w:rsid w:val="00651F2E"/>
    <w:rsid w:val="00652AD7"/>
    <w:rsid w:val="00652B78"/>
    <w:rsid w:val="006539EE"/>
    <w:rsid w:val="00653FA0"/>
    <w:rsid w:val="00655069"/>
    <w:rsid w:val="00655596"/>
    <w:rsid w:val="0065649B"/>
    <w:rsid w:val="00656B24"/>
    <w:rsid w:val="0066027A"/>
    <w:rsid w:val="00660D9B"/>
    <w:rsid w:val="00660E7E"/>
    <w:rsid w:val="006614F3"/>
    <w:rsid w:val="00661FCA"/>
    <w:rsid w:val="00662F33"/>
    <w:rsid w:val="00663342"/>
    <w:rsid w:val="00663F78"/>
    <w:rsid w:val="00664722"/>
    <w:rsid w:val="00664E31"/>
    <w:rsid w:val="00664F00"/>
    <w:rsid w:val="00664FC5"/>
    <w:rsid w:val="006652F9"/>
    <w:rsid w:val="00665338"/>
    <w:rsid w:val="00665A5B"/>
    <w:rsid w:val="00665E5E"/>
    <w:rsid w:val="00666D0A"/>
    <w:rsid w:val="00667823"/>
    <w:rsid w:val="006701CA"/>
    <w:rsid w:val="0067028C"/>
    <w:rsid w:val="006709FA"/>
    <w:rsid w:val="0067190F"/>
    <w:rsid w:val="00671C4A"/>
    <w:rsid w:val="00672C88"/>
    <w:rsid w:val="00672CD0"/>
    <w:rsid w:val="00672DE5"/>
    <w:rsid w:val="00672E6C"/>
    <w:rsid w:val="006732C8"/>
    <w:rsid w:val="00673841"/>
    <w:rsid w:val="006739CE"/>
    <w:rsid w:val="006747D5"/>
    <w:rsid w:val="00675A61"/>
    <w:rsid w:val="00676302"/>
    <w:rsid w:val="00676842"/>
    <w:rsid w:val="0067725A"/>
    <w:rsid w:val="00680094"/>
    <w:rsid w:val="006804B1"/>
    <w:rsid w:val="0068125C"/>
    <w:rsid w:val="0068175A"/>
    <w:rsid w:val="00682227"/>
    <w:rsid w:val="006824A7"/>
    <w:rsid w:val="006824D9"/>
    <w:rsid w:val="00682AD9"/>
    <w:rsid w:val="00682BAB"/>
    <w:rsid w:val="00683847"/>
    <w:rsid w:val="006846B1"/>
    <w:rsid w:val="00684827"/>
    <w:rsid w:val="00684EC8"/>
    <w:rsid w:val="00685943"/>
    <w:rsid w:val="00686393"/>
    <w:rsid w:val="006867F6"/>
    <w:rsid w:val="00686955"/>
    <w:rsid w:val="00687025"/>
    <w:rsid w:val="0068715A"/>
    <w:rsid w:val="00687266"/>
    <w:rsid w:val="00687548"/>
    <w:rsid w:val="0068780B"/>
    <w:rsid w:val="00690369"/>
    <w:rsid w:val="00690B85"/>
    <w:rsid w:val="00690F37"/>
    <w:rsid w:val="00691601"/>
    <w:rsid w:val="006917AB"/>
    <w:rsid w:val="006924EA"/>
    <w:rsid w:val="00692DD2"/>
    <w:rsid w:val="0069313E"/>
    <w:rsid w:val="00693983"/>
    <w:rsid w:val="00694A61"/>
    <w:rsid w:val="00694E81"/>
    <w:rsid w:val="006962C8"/>
    <w:rsid w:val="00697091"/>
    <w:rsid w:val="0069715F"/>
    <w:rsid w:val="0069725D"/>
    <w:rsid w:val="00697D32"/>
    <w:rsid w:val="00697D52"/>
    <w:rsid w:val="00697EB3"/>
    <w:rsid w:val="006A0816"/>
    <w:rsid w:val="006A0DE1"/>
    <w:rsid w:val="006A13BB"/>
    <w:rsid w:val="006A174D"/>
    <w:rsid w:val="006A1C66"/>
    <w:rsid w:val="006A2A29"/>
    <w:rsid w:val="006A2ABF"/>
    <w:rsid w:val="006A2BC8"/>
    <w:rsid w:val="006A3B70"/>
    <w:rsid w:val="006A4488"/>
    <w:rsid w:val="006A46AD"/>
    <w:rsid w:val="006A48B8"/>
    <w:rsid w:val="006A4E42"/>
    <w:rsid w:val="006A4FB2"/>
    <w:rsid w:val="006A5565"/>
    <w:rsid w:val="006A5DF8"/>
    <w:rsid w:val="006A5FC7"/>
    <w:rsid w:val="006A6135"/>
    <w:rsid w:val="006A668B"/>
    <w:rsid w:val="006A6F2D"/>
    <w:rsid w:val="006A7143"/>
    <w:rsid w:val="006A7B00"/>
    <w:rsid w:val="006A7FC3"/>
    <w:rsid w:val="006B1884"/>
    <w:rsid w:val="006B1CFA"/>
    <w:rsid w:val="006B1D3D"/>
    <w:rsid w:val="006B1E89"/>
    <w:rsid w:val="006B1FC0"/>
    <w:rsid w:val="006B1FED"/>
    <w:rsid w:val="006B2645"/>
    <w:rsid w:val="006B277D"/>
    <w:rsid w:val="006B2848"/>
    <w:rsid w:val="006B3103"/>
    <w:rsid w:val="006B3A21"/>
    <w:rsid w:val="006B459E"/>
    <w:rsid w:val="006B4695"/>
    <w:rsid w:val="006B478A"/>
    <w:rsid w:val="006B4AC9"/>
    <w:rsid w:val="006B4BE7"/>
    <w:rsid w:val="006B54D4"/>
    <w:rsid w:val="006B566D"/>
    <w:rsid w:val="006B5674"/>
    <w:rsid w:val="006B6360"/>
    <w:rsid w:val="006B6931"/>
    <w:rsid w:val="006B6CAD"/>
    <w:rsid w:val="006B78CC"/>
    <w:rsid w:val="006B7EB3"/>
    <w:rsid w:val="006C05A6"/>
    <w:rsid w:val="006C0B25"/>
    <w:rsid w:val="006C0E4C"/>
    <w:rsid w:val="006C1619"/>
    <w:rsid w:val="006C1F53"/>
    <w:rsid w:val="006C25F4"/>
    <w:rsid w:val="006C2AB0"/>
    <w:rsid w:val="006C2F74"/>
    <w:rsid w:val="006C3C03"/>
    <w:rsid w:val="006C3FCC"/>
    <w:rsid w:val="006C5258"/>
    <w:rsid w:val="006C5774"/>
    <w:rsid w:val="006C5E8F"/>
    <w:rsid w:val="006C5F7D"/>
    <w:rsid w:val="006C6561"/>
    <w:rsid w:val="006C6BB2"/>
    <w:rsid w:val="006C7B5C"/>
    <w:rsid w:val="006D0191"/>
    <w:rsid w:val="006D09D6"/>
    <w:rsid w:val="006D0A52"/>
    <w:rsid w:val="006D172B"/>
    <w:rsid w:val="006D2198"/>
    <w:rsid w:val="006D3B8F"/>
    <w:rsid w:val="006D40EF"/>
    <w:rsid w:val="006D4A9C"/>
    <w:rsid w:val="006D4AE7"/>
    <w:rsid w:val="006D512E"/>
    <w:rsid w:val="006D518A"/>
    <w:rsid w:val="006D54FF"/>
    <w:rsid w:val="006D642A"/>
    <w:rsid w:val="006D64F1"/>
    <w:rsid w:val="006D6C01"/>
    <w:rsid w:val="006D6D5E"/>
    <w:rsid w:val="006D6EB0"/>
    <w:rsid w:val="006D6F7C"/>
    <w:rsid w:val="006D789D"/>
    <w:rsid w:val="006D78A2"/>
    <w:rsid w:val="006D78D3"/>
    <w:rsid w:val="006E0755"/>
    <w:rsid w:val="006E0B14"/>
    <w:rsid w:val="006E0DDA"/>
    <w:rsid w:val="006E0E96"/>
    <w:rsid w:val="006E1582"/>
    <w:rsid w:val="006E1604"/>
    <w:rsid w:val="006E1A66"/>
    <w:rsid w:val="006E1B46"/>
    <w:rsid w:val="006E2453"/>
    <w:rsid w:val="006E298B"/>
    <w:rsid w:val="006E2EF7"/>
    <w:rsid w:val="006E33B7"/>
    <w:rsid w:val="006E36D0"/>
    <w:rsid w:val="006E3763"/>
    <w:rsid w:val="006E4326"/>
    <w:rsid w:val="006E46D0"/>
    <w:rsid w:val="006E4AF8"/>
    <w:rsid w:val="006E4B2B"/>
    <w:rsid w:val="006E5603"/>
    <w:rsid w:val="006E57ED"/>
    <w:rsid w:val="006E5C36"/>
    <w:rsid w:val="006E5D2E"/>
    <w:rsid w:val="006E62E2"/>
    <w:rsid w:val="006E6EDF"/>
    <w:rsid w:val="006E7C66"/>
    <w:rsid w:val="006F02D4"/>
    <w:rsid w:val="006F02E0"/>
    <w:rsid w:val="006F04D7"/>
    <w:rsid w:val="006F05C5"/>
    <w:rsid w:val="006F068C"/>
    <w:rsid w:val="006F2FFA"/>
    <w:rsid w:val="006F3119"/>
    <w:rsid w:val="006F323A"/>
    <w:rsid w:val="006F3632"/>
    <w:rsid w:val="006F3AC4"/>
    <w:rsid w:val="006F3D51"/>
    <w:rsid w:val="006F3DE6"/>
    <w:rsid w:val="006F3E74"/>
    <w:rsid w:val="006F3F20"/>
    <w:rsid w:val="006F4267"/>
    <w:rsid w:val="006F4315"/>
    <w:rsid w:val="006F4554"/>
    <w:rsid w:val="006F4870"/>
    <w:rsid w:val="006F497D"/>
    <w:rsid w:val="006F49C3"/>
    <w:rsid w:val="006F6442"/>
    <w:rsid w:val="006F6448"/>
    <w:rsid w:val="006F649A"/>
    <w:rsid w:val="006F765D"/>
    <w:rsid w:val="006F7E4D"/>
    <w:rsid w:val="007007C7"/>
    <w:rsid w:val="00700F48"/>
    <w:rsid w:val="00701E28"/>
    <w:rsid w:val="00702C67"/>
    <w:rsid w:val="007031C4"/>
    <w:rsid w:val="00703279"/>
    <w:rsid w:val="0070327A"/>
    <w:rsid w:val="0070355C"/>
    <w:rsid w:val="00703E47"/>
    <w:rsid w:val="00704354"/>
    <w:rsid w:val="00704540"/>
    <w:rsid w:val="00704A26"/>
    <w:rsid w:val="00704B1C"/>
    <w:rsid w:val="00704BBE"/>
    <w:rsid w:val="00704F46"/>
    <w:rsid w:val="007053B7"/>
    <w:rsid w:val="00705609"/>
    <w:rsid w:val="00705DA4"/>
    <w:rsid w:val="00706AFC"/>
    <w:rsid w:val="00707685"/>
    <w:rsid w:val="00707DEC"/>
    <w:rsid w:val="00707F18"/>
    <w:rsid w:val="0071013A"/>
    <w:rsid w:val="007109B5"/>
    <w:rsid w:val="0071212B"/>
    <w:rsid w:val="00712194"/>
    <w:rsid w:val="00713268"/>
    <w:rsid w:val="00713404"/>
    <w:rsid w:val="007135B0"/>
    <w:rsid w:val="00713683"/>
    <w:rsid w:val="007143DA"/>
    <w:rsid w:val="00715F4B"/>
    <w:rsid w:val="00717573"/>
    <w:rsid w:val="00717F9A"/>
    <w:rsid w:val="0072040B"/>
    <w:rsid w:val="00720620"/>
    <w:rsid w:val="00720D59"/>
    <w:rsid w:val="00720DF7"/>
    <w:rsid w:val="00720E35"/>
    <w:rsid w:val="007212A9"/>
    <w:rsid w:val="007213C6"/>
    <w:rsid w:val="00721515"/>
    <w:rsid w:val="00721814"/>
    <w:rsid w:val="007221C2"/>
    <w:rsid w:val="0072257A"/>
    <w:rsid w:val="00722A17"/>
    <w:rsid w:val="00722B06"/>
    <w:rsid w:val="0072457D"/>
    <w:rsid w:val="00724A63"/>
    <w:rsid w:val="00725269"/>
    <w:rsid w:val="00725280"/>
    <w:rsid w:val="00725352"/>
    <w:rsid w:val="00725AEE"/>
    <w:rsid w:val="007271A8"/>
    <w:rsid w:val="00727246"/>
    <w:rsid w:val="0072724F"/>
    <w:rsid w:val="00727526"/>
    <w:rsid w:val="007304EE"/>
    <w:rsid w:val="00730620"/>
    <w:rsid w:val="00730C56"/>
    <w:rsid w:val="0073150D"/>
    <w:rsid w:val="00732014"/>
    <w:rsid w:val="00732964"/>
    <w:rsid w:val="00732E1A"/>
    <w:rsid w:val="00732FCA"/>
    <w:rsid w:val="00734015"/>
    <w:rsid w:val="00734B82"/>
    <w:rsid w:val="00734D52"/>
    <w:rsid w:val="00734F82"/>
    <w:rsid w:val="007359E1"/>
    <w:rsid w:val="00735BEC"/>
    <w:rsid w:val="007363F9"/>
    <w:rsid w:val="00736E49"/>
    <w:rsid w:val="00736E5F"/>
    <w:rsid w:val="00737443"/>
    <w:rsid w:val="0073770E"/>
    <w:rsid w:val="007377A8"/>
    <w:rsid w:val="007379AF"/>
    <w:rsid w:val="0074089C"/>
    <w:rsid w:val="00740B21"/>
    <w:rsid w:val="00741B11"/>
    <w:rsid w:val="00741E3D"/>
    <w:rsid w:val="00742021"/>
    <w:rsid w:val="00742A17"/>
    <w:rsid w:val="00742B35"/>
    <w:rsid w:val="007435EB"/>
    <w:rsid w:val="00743664"/>
    <w:rsid w:val="007438EC"/>
    <w:rsid w:val="00744203"/>
    <w:rsid w:val="007442A4"/>
    <w:rsid w:val="00744600"/>
    <w:rsid w:val="007452C4"/>
    <w:rsid w:val="00745B34"/>
    <w:rsid w:val="00745C66"/>
    <w:rsid w:val="00745FBF"/>
    <w:rsid w:val="007464C3"/>
    <w:rsid w:val="00747411"/>
    <w:rsid w:val="00747515"/>
    <w:rsid w:val="00747914"/>
    <w:rsid w:val="007505DB"/>
    <w:rsid w:val="00750FA0"/>
    <w:rsid w:val="0075102D"/>
    <w:rsid w:val="00751403"/>
    <w:rsid w:val="007517DE"/>
    <w:rsid w:val="00751C47"/>
    <w:rsid w:val="00751E60"/>
    <w:rsid w:val="0075237F"/>
    <w:rsid w:val="00752D98"/>
    <w:rsid w:val="00753AAA"/>
    <w:rsid w:val="00753C42"/>
    <w:rsid w:val="007544AD"/>
    <w:rsid w:val="0075471D"/>
    <w:rsid w:val="00754F19"/>
    <w:rsid w:val="007552A3"/>
    <w:rsid w:val="007567D3"/>
    <w:rsid w:val="00756A94"/>
    <w:rsid w:val="00756AF2"/>
    <w:rsid w:val="0075732F"/>
    <w:rsid w:val="007578B9"/>
    <w:rsid w:val="00757963"/>
    <w:rsid w:val="0076019E"/>
    <w:rsid w:val="007605EC"/>
    <w:rsid w:val="0076114B"/>
    <w:rsid w:val="00762250"/>
    <w:rsid w:val="007625D6"/>
    <w:rsid w:val="0076270A"/>
    <w:rsid w:val="00762A3B"/>
    <w:rsid w:val="00762D99"/>
    <w:rsid w:val="0076335C"/>
    <w:rsid w:val="00763424"/>
    <w:rsid w:val="00763AEA"/>
    <w:rsid w:val="00763B61"/>
    <w:rsid w:val="00764140"/>
    <w:rsid w:val="00764508"/>
    <w:rsid w:val="0076472B"/>
    <w:rsid w:val="00764EE3"/>
    <w:rsid w:val="00764F60"/>
    <w:rsid w:val="00765670"/>
    <w:rsid w:val="007657DA"/>
    <w:rsid w:val="007658DA"/>
    <w:rsid w:val="0076625A"/>
    <w:rsid w:val="00766294"/>
    <w:rsid w:val="00766A57"/>
    <w:rsid w:val="00766BA3"/>
    <w:rsid w:val="0077059B"/>
    <w:rsid w:val="007712BB"/>
    <w:rsid w:val="007722C3"/>
    <w:rsid w:val="00772670"/>
    <w:rsid w:val="00772737"/>
    <w:rsid w:val="00772FF3"/>
    <w:rsid w:val="0077307B"/>
    <w:rsid w:val="007730AA"/>
    <w:rsid w:val="00773366"/>
    <w:rsid w:val="0077435A"/>
    <w:rsid w:val="007747A9"/>
    <w:rsid w:val="00775353"/>
    <w:rsid w:val="007756E4"/>
    <w:rsid w:val="00775CD9"/>
    <w:rsid w:val="00775FB6"/>
    <w:rsid w:val="00776B56"/>
    <w:rsid w:val="00777F96"/>
    <w:rsid w:val="00780007"/>
    <w:rsid w:val="007804BF"/>
    <w:rsid w:val="00780944"/>
    <w:rsid w:val="00780B56"/>
    <w:rsid w:val="00780D5B"/>
    <w:rsid w:val="0078104C"/>
    <w:rsid w:val="00782A08"/>
    <w:rsid w:val="00782D8E"/>
    <w:rsid w:val="007839F2"/>
    <w:rsid w:val="00783F93"/>
    <w:rsid w:val="00784040"/>
    <w:rsid w:val="0078468D"/>
    <w:rsid w:val="00784842"/>
    <w:rsid w:val="007849AD"/>
    <w:rsid w:val="0078580E"/>
    <w:rsid w:val="0078594E"/>
    <w:rsid w:val="007867F9"/>
    <w:rsid w:val="007869A3"/>
    <w:rsid w:val="00787196"/>
    <w:rsid w:val="00787A86"/>
    <w:rsid w:val="00787E74"/>
    <w:rsid w:val="00787F8A"/>
    <w:rsid w:val="00790088"/>
    <w:rsid w:val="0079074B"/>
    <w:rsid w:val="00790AC2"/>
    <w:rsid w:val="00790B08"/>
    <w:rsid w:val="00790D24"/>
    <w:rsid w:val="00790E3C"/>
    <w:rsid w:val="00790F18"/>
    <w:rsid w:val="00791042"/>
    <w:rsid w:val="007918ED"/>
    <w:rsid w:val="00791980"/>
    <w:rsid w:val="00791E23"/>
    <w:rsid w:val="00791F3A"/>
    <w:rsid w:val="007927D3"/>
    <w:rsid w:val="0079363C"/>
    <w:rsid w:val="00794596"/>
    <w:rsid w:val="007945A7"/>
    <w:rsid w:val="00794E71"/>
    <w:rsid w:val="00795455"/>
    <w:rsid w:val="00795C80"/>
    <w:rsid w:val="00795D59"/>
    <w:rsid w:val="00795E82"/>
    <w:rsid w:val="00795ECD"/>
    <w:rsid w:val="00796012"/>
    <w:rsid w:val="00796BD9"/>
    <w:rsid w:val="007A097D"/>
    <w:rsid w:val="007A0A14"/>
    <w:rsid w:val="007A1501"/>
    <w:rsid w:val="007A18A8"/>
    <w:rsid w:val="007A195A"/>
    <w:rsid w:val="007A1B8F"/>
    <w:rsid w:val="007A28AD"/>
    <w:rsid w:val="007A2986"/>
    <w:rsid w:val="007A2A7D"/>
    <w:rsid w:val="007A3494"/>
    <w:rsid w:val="007A392E"/>
    <w:rsid w:val="007A3A0C"/>
    <w:rsid w:val="007A539A"/>
    <w:rsid w:val="007A5875"/>
    <w:rsid w:val="007A6360"/>
    <w:rsid w:val="007A676E"/>
    <w:rsid w:val="007A6B89"/>
    <w:rsid w:val="007A6D94"/>
    <w:rsid w:val="007A6E9E"/>
    <w:rsid w:val="007A6FB6"/>
    <w:rsid w:val="007A78BE"/>
    <w:rsid w:val="007A7BA4"/>
    <w:rsid w:val="007B026B"/>
    <w:rsid w:val="007B0C40"/>
    <w:rsid w:val="007B10B6"/>
    <w:rsid w:val="007B26AB"/>
    <w:rsid w:val="007B2A8F"/>
    <w:rsid w:val="007B2B75"/>
    <w:rsid w:val="007B3268"/>
    <w:rsid w:val="007B33FB"/>
    <w:rsid w:val="007B39D0"/>
    <w:rsid w:val="007B3BD9"/>
    <w:rsid w:val="007B3D3E"/>
    <w:rsid w:val="007B415A"/>
    <w:rsid w:val="007B4590"/>
    <w:rsid w:val="007B4989"/>
    <w:rsid w:val="007B4EB4"/>
    <w:rsid w:val="007B5989"/>
    <w:rsid w:val="007B6545"/>
    <w:rsid w:val="007B6D9F"/>
    <w:rsid w:val="007B6EE1"/>
    <w:rsid w:val="007B755A"/>
    <w:rsid w:val="007B7B4A"/>
    <w:rsid w:val="007B7CF2"/>
    <w:rsid w:val="007B7F10"/>
    <w:rsid w:val="007C0155"/>
    <w:rsid w:val="007C01BF"/>
    <w:rsid w:val="007C0F92"/>
    <w:rsid w:val="007C124F"/>
    <w:rsid w:val="007C1449"/>
    <w:rsid w:val="007C156F"/>
    <w:rsid w:val="007C18B1"/>
    <w:rsid w:val="007C1C3F"/>
    <w:rsid w:val="007C1CEB"/>
    <w:rsid w:val="007C2B95"/>
    <w:rsid w:val="007C2C9F"/>
    <w:rsid w:val="007C329C"/>
    <w:rsid w:val="007C37E7"/>
    <w:rsid w:val="007C38E9"/>
    <w:rsid w:val="007C4973"/>
    <w:rsid w:val="007C4F5D"/>
    <w:rsid w:val="007C57E1"/>
    <w:rsid w:val="007C5E2E"/>
    <w:rsid w:val="007C6054"/>
    <w:rsid w:val="007C65B3"/>
    <w:rsid w:val="007C676C"/>
    <w:rsid w:val="007C6CD1"/>
    <w:rsid w:val="007C6D5A"/>
    <w:rsid w:val="007C74A2"/>
    <w:rsid w:val="007C79A9"/>
    <w:rsid w:val="007C7C60"/>
    <w:rsid w:val="007C7C98"/>
    <w:rsid w:val="007C7F86"/>
    <w:rsid w:val="007D0FBC"/>
    <w:rsid w:val="007D175F"/>
    <w:rsid w:val="007D1780"/>
    <w:rsid w:val="007D23B0"/>
    <w:rsid w:val="007D36B8"/>
    <w:rsid w:val="007D3960"/>
    <w:rsid w:val="007D4635"/>
    <w:rsid w:val="007D481C"/>
    <w:rsid w:val="007D4B20"/>
    <w:rsid w:val="007D4F7F"/>
    <w:rsid w:val="007D5F88"/>
    <w:rsid w:val="007D62AF"/>
    <w:rsid w:val="007D6A8B"/>
    <w:rsid w:val="007D6B92"/>
    <w:rsid w:val="007D7130"/>
    <w:rsid w:val="007D71A5"/>
    <w:rsid w:val="007D73B8"/>
    <w:rsid w:val="007D7941"/>
    <w:rsid w:val="007D7949"/>
    <w:rsid w:val="007D7982"/>
    <w:rsid w:val="007D7BA9"/>
    <w:rsid w:val="007D7E73"/>
    <w:rsid w:val="007E0046"/>
    <w:rsid w:val="007E0510"/>
    <w:rsid w:val="007E0F30"/>
    <w:rsid w:val="007E0FE8"/>
    <w:rsid w:val="007E106F"/>
    <w:rsid w:val="007E115C"/>
    <w:rsid w:val="007E153A"/>
    <w:rsid w:val="007E1A75"/>
    <w:rsid w:val="007E23DD"/>
    <w:rsid w:val="007E25A3"/>
    <w:rsid w:val="007E30F8"/>
    <w:rsid w:val="007E423F"/>
    <w:rsid w:val="007E427E"/>
    <w:rsid w:val="007E4C48"/>
    <w:rsid w:val="007E4E63"/>
    <w:rsid w:val="007E54FC"/>
    <w:rsid w:val="007E5A7A"/>
    <w:rsid w:val="007E5F4F"/>
    <w:rsid w:val="007E6427"/>
    <w:rsid w:val="007E673C"/>
    <w:rsid w:val="007E687B"/>
    <w:rsid w:val="007E6AA5"/>
    <w:rsid w:val="007E6D40"/>
    <w:rsid w:val="007E6F66"/>
    <w:rsid w:val="007F02B6"/>
    <w:rsid w:val="007F02DC"/>
    <w:rsid w:val="007F187E"/>
    <w:rsid w:val="007F19E8"/>
    <w:rsid w:val="007F1E4C"/>
    <w:rsid w:val="007F291A"/>
    <w:rsid w:val="007F2C1A"/>
    <w:rsid w:val="007F2F36"/>
    <w:rsid w:val="007F3300"/>
    <w:rsid w:val="007F3E33"/>
    <w:rsid w:val="007F5FA5"/>
    <w:rsid w:val="007F678B"/>
    <w:rsid w:val="007F6AB9"/>
    <w:rsid w:val="007F784A"/>
    <w:rsid w:val="008002CD"/>
    <w:rsid w:val="0080047A"/>
    <w:rsid w:val="00800564"/>
    <w:rsid w:val="00800D0F"/>
    <w:rsid w:val="00801271"/>
    <w:rsid w:val="00801564"/>
    <w:rsid w:val="0080157E"/>
    <w:rsid w:val="00801E71"/>
    <w:rsid w:val="00802460"/>
    <w:rsid w:val="00802819"/>
    <w:rsid w:val="00802831"/>
    <w:rsid w:val="00802A3E"/>
    <w:rsid w:val="00802B7A"/>
    <w:rsid w:val="00803BA5"/>
    <w:rsid w:val="00803C40"/>
    <w:rsid w:val="0080406D"/>
    <w:rsid w:val="00805A47"/>
    <w:rsid w:val="00806DC4"/>
    <w:rsid w:val="00810173"/>
    <w:rsid w:val="00810300"/>
    <w:rsid w:val="00810462"/>
    <w:rsid w:val="008105A0"/>
    <w:rsid w:val="00810775"/>
    <w:rsid w:val="0081096C"/>
    <w:rsid w:val="00810D7E"/>
    <w:rsid w:val="00811110"/>
    <w:rsid w:val="00811C0C"/>
    <w:rsid w:val="0081211A"/>
    <w:rsid w:val="008122EE"/>
    <w:rsid w:val="00813681"/>
    <w:rsid w:val="00813944"/>
    <w:rsid w:val="00813D52"/>
    <w:rsid w:val="00813EF0"/>
    <w:rsid w:val="00814234"/>
    <w:rsid w:val="0081426B"/>
    <w:rsid w:val="0081462E"/>
    <w:rsid w:val="008147EA"/>
    <w:rsid w:val="00814B1A"/>
    <w:rsid w:val="00814C38"/>
    <w:rsid w:val="00814D8E"/>
    <w:rsid w:val="00814E19"/>
    <w:rsid w:val="00815136"/>
    <w:rsid w:val="0081536A"/>
    <w:rsid w:val="008158B8"/>
    <w:rsid w:val="00815A2E"/>
    <w:rsid w:val="0081679C"/>
    <w:rsid w:val="00816AE8"/>
    <w:rsid w:val="00816FAF"/>
    <w:rsid w:val="0081732A"/>
    <w:rsid w:val="008175B4"/>
    <w:rsid w:val="00817B25"/>
    <w:rsid w:val="008207F6"/>
    <w:rsid w:val="00820EC0"/>
    <w:rsid w:val="00821158"/>
    <w:rsid w:val="008212E9"/>
    <w:rsid w:val="008215F7"/>
    <w:rsid w:val="00821940"/>
    <w:rsid w:val="0082206D"/>
    <w:rsid w:val="0082248E"/>
    <w:rsid w:val="00822568"/>
    <w:rsid w:val="00822991"/>
    <w:rsid w:val="008236F5"/>
    <w:rsid w:val="0082414A"/>
    <w:rsid w:val="00824344"/>
    <w:rsid w:val="008243AB"/>
    <w:rsid w:val="00824453"/>
    <w:rsid w:val="00824815"/>
    <w:rsid w:val="00824930"/>
    <w:rsid w:val="00824BDC"/>
    <w:rsid w:val="00824D5B"/>
    <w:rsid w:val="00824D8A"/>
    <w:rsid w:val="00825298"/>
    <w:rsid w:val="00826103"/>
    <w:rsid w:val="00826610"/>
    <w:rsid w:val="008266FE"/>
    <w:rsid w:val="00826CF8"/>
    <w:rsid w:val="00827508"/>
    <w:rsid w:val="0082768A"/>
    <w:rsid w:val="00827FB8"/>
    <w:rsid w:val="00830360"/>
    <w:rsid w:val="0083062F"/>
    <w:rsid w:val="00830668"/>
    <w:rsid w:val="00830FD7"/>
    <w:rsid w:val="00831112"/>
    <w:rsid w:val="00831176"/>
    <w:rsid w:val="0083151C"/>
    <w:rsid w:val="008315A6"/>
    <w:rsid w:val="008316E7"/>
    <w:rsid w:val="00832720"/>
    <w:rsid w:val="00832A05"/>
    <w:rsid w:val="00832E18"/>
    <w:rsid w:val="00832F8F"/>
    <w:rsid w:val="00833103"/>
    <w:rsid w:val="0083371C"/>
    <w:rsid w:val="00833DC9"/>
    <w:rsid w:val="00833E2F"/>
    <w:rsid w:val="00833F0C"/>
    <w:rsid w:val="00833F99"/>
    <w:rsid w:val="00834918"/>
    <w:rsid w:val="00836C2A"/>
    <w:rsid w:val="00836CEA"/>
    <w:rsid w:val="008373EC"/>
    <w:rsid w:val="0083757B"/>
    <w:rsid w:val="0084000A"/>
    <w:rsid w:val="00840B79"/>
    <w:rsid w:val="00841C58"/>
    <w:rsid w:val="008421D7"/>
    <w:rsid w:val="008425B5"/>
    <w:rsid w:val="008428F1"/>
    <w:rsid w:val="008429FE"/>
    <w:rsid w:val="0084378E"/>
    <w:rsid w:val="00843851"/>
    <w:rsid w:val="008438DE"/>
    <w:rsid w:val="0084427D"/>
    <w:rsid w:val="008451FC"/>
    <w:rsid w:val="008455FE"/>
    <w:rsid w:val="00845629"/>
    <w:rsid w:val="008458BE"/>
    <w:rsid w:val="00845BFB"/>
    <w:rsid w:val="008462D1"/>
    <w:rsid w:val="008467F3"/>
    <w:rsid w:val="00847606"/>
    <w:rsid w:val="008478B0"/>
    <w:rsid w:val="008479D1"/>
    <w:rsid w:val="00850AB8"/>
    <w:rsid w:val="0085119F"/>
    <w:rsid w:val="008512E6"/>
    <w:rsid w:val="00851DFA"/>
    <w:rsid w:val="0085225B"/>
    <w:rsid w:val="0085277A"/>
    <w:rsid w:val="00852F66"/>
    <w:rsid w:val="008540E8"/>
    <w:rsid w:val="008548C6"/>
    <w:rsid w:val="008558E1"/>
    <w:rsid w:val="008560FD"/>
    <w:rsid w:val="008565BC"/>
    <w:rsid w:val="00856BFB"/>
    <w:rsid w:val="00857ABA"/>
    <w:rsid w:val="00857E35"/>
    <w:rsid w:val="008600B7"/>
    <w:rsid w:val="0086025C"/>
    <w:rsid w:val="008603EF"/>
    <w:rsid w:val="008606D3"/>
    <w:rsid w:val="008616BB"/>
    <w:rsid w:val="00861DEB"/>
    <w:rsid w:val="00862531"/>
    <w:rsid w:val="00862AAB"/>
    <w:rsid w:val="00862E06"/>
    <w:rsid w:val="00863040"/>
    <w:rsid w:val="0086339C"/>
    <w:rsid w:val="008635C6"/>
    <w:rsid w:val="00863842"/>
    <w:rsid w:val="00863A5C"/>
    <w:rsid w:val="0086424C"/>
    <w:rsid w:val="0086457B"/>
    <w:rsid w:val="008645CA"/>
    <w:rsid w:val="008648A9"/>
    <w:rsid w:val="00864964"/>
    <w:rsid w:val="008649FC"/>
    <w:rsid w:val="00864F2B"/>
    <w:rsid w:val="008656C1"/>
    <w:rsid w:val="00865B57"/>
    <w:rsid w:val="00866AF1"/>
    <w:rsid w:val="0087022C"/>
    <w:rsid w:val="0087071F"/>
    <w:rsid w:val="00870927"/>
    <w:rsid w:val="00870E14"/>
    <w:rsid w:val="00872EB0"/>
    <w:rsid w:val="00872F89"/>
    <w:rsid w:val="00873C1E"/>
    <w:rsid w:val="008740BB"/>
    <w:rsid w:val="008740E0"/>
    <w:rsid w:val="008740ED"/>
    <w:rsid w:val="00874689"/>
    <w:rsid w:val="00874759"/>
    <w:rsid w:val="00874E5A"/>
    <w:rsid w:val="00874FE4"/>
    <w:rsid w:val="00875E35"/>
    <w:rsid w:val="00875EDC"/>
    <w:rsid w:val="0087606E"/>
    <w:rsid w:val="008762EA"/>
    <w:rsid w:val="008777BE"/>
    <w:rsid w:val="00877A67"/>
    <w:rsid w:val="008801DD"/>
    <w:rsid w:val="00880573"/>
    <w:rsid w:val="0088085F"/>
    <w:rsid w:val="00880925"/>
    <w:rsid w:val="00880AF1"/>
    <w:rsid w:val="0088138B"/>
    <w:rsid w:val="00881A15"/>
    <w:rsid w:val="00881B9B"/>
    <w:rsid w:val="00882915"/>
    <w:rsid w:val="00882AE4"/>
    <w:rsid w:val="00882DC9"/>
    <w:rsid w:val="008836DE"/>
    <w:rsid w:val="00883850"/>
    <w:rsid w:val="00884424"/>
    <w:rsid w:val="00885ECA"/>
    <w:rsid w:val="00885F9E"/>
    <w:rsid w:val="008862A6"/>
    <w:rsid w:val="00886821"/>
    <w:rsid w:val="00886EB1"/>
    <w:rsid w:val="0088732C"/>
    <w:rsid w:val="00887875"/>
    <w:rsid w:val="00890809"/>
    <w:rsid w:val="00890840"/>
    <w:rsid w:val="00891469"/>
    <w:rsid w:val="00891D6A"/>
    <w:rsid w:val="00891F60"/>
    <w:rsid w:val="0089214D"/>
    <w:rsid w:val="0089219C"/>
    <w:rsid w:val="0089275C"/>
    <w:rsid w:val="008927FF"/>
    <w:rsid w:val="00892A4C"/>
    <w:rsid w:val="00892CBE"/>
    <w:rsid w:val="0089380D"/>
    <w:rsid w:val="00893DDA"/>
    <w:rsid w:val="0089439F"/>
    <w:rsid w:val="0089483C"/>
    <w:rsid w:val="00894C12"/>
    <w:rsid w:val="0089534C"/>
    <w:rsid w:val="00895A2F"/>
    <w:rsid w:val="00895FAB"/>
    <w:rsid w:val="008960CC"/>
    <w:rsid w:val="00896315"/>
    <w:rsid w:val="00896FA7"/>
    <w:rsid w:val="00897083"/>
    <w:rsid w:val="008976FB"/>
    <w:rsid w:val="00897A30"/>
    <w:rsid w:val="00897E78"/>
    <w:rsid w:val="00897F02"/>
    <w:rsid w:val="00897F62"/>
    <w:rsid w:val="008A009D"/>
    <w:rsid w:val="008A01DE"/>
    <w:rsid w:val="008A0B68"/>
    <w:rsid w:val="008A0D9B"/>
    <w:rsid w:val="008A1525"/>
    <w:rsid w:val="008A208A"/>
    <w:rsid w:val="008A2474"/>
    <w:rsid w:val="008A29F9"/>
    <w:rsid w:val="008A2BD6"/>
    <w:rsid w:val="008A2C15"/>
    <w:rsid w:val="008A32E0"/>
    <w:rsid w:val="008A4431"/>
    <w:rsid w:val="008A46ED"/>
    <w:rsid w:val="008A4B39"/>
    <w:rsid w:val="008A5BA2"/>
    <w:rsid w:val="008A671D"/>
    <w:rsid w:val="008A7582"/>
    <w:rsid w:val="008A7BE9"/>
    <w:rsid w:val="008B085B"/>
    <w:rsid w:val="008B1120"/>
    <w:rsid w:val="008B2330"/>
    <w:rsid w:val="008B2692"/>
    <w:rsid w:val="008B272E"/>
    <w:rsid w:val="008B2C19"/>
    <w:rsid w:val="008B2D31"/>
    <w:rsid w:val="008B3737"/>
    <w:rsid w:val="008B3FE3"/>
    <w:rsid w:val="008B4150"/>
    <w:rsid w:val="008B45F0"/>
    <w:rsid w:val="008B47DE"/>
    <w:rsid w:val="008B58C6"/>
    <w:rsid w:val="008B59D1"/>
    <w:rsid w:val="008B5CB5"/>
    <w:rsid w:val="008B6E24"/>
    <w:rsid w:val="008B78A8"/>
    <w:rsid w:val="008B7D31"/>
    <w:rsid w:val="008B7ED7"/>
    <w:rsid w:val="008C0531"/>
    <w:rsid w:val="008C0C97"/>
    <w:rsid w:val="008C16B2"/>
    <w:rsid w:val="008C20A9"/>
    <w:rsid w:val="008C2D2D"/>
    <w:rsid w:val="008C378E"/>
    <w:rsid w:val="008C3818"/>
    <w:rsid w:val="008C3888"/>
    <w:rsid w:val="008C3C75"/>
    <w:rsid w:val="008C4202"/>
    <w:rsid w:val="008C42A6"/>
    <w:rsid w:val="008C44FA"/>
    <w:rsid w:val="008C4A69"/>
    <w:rsid w:val="008C579F"/>
    <w:rsid w:val="008C5978"/>
    <w:rsid w:val="008C6247"/>
    <w:rsid w:val="008C6C77"/>
    <w:rsid w:val="008C6C98"/>
    <w:rsid w:val="008C7447"/>
    <w:rsid w:val="008C751A"/>
    <w:rsid w:val="008C7AA1"/>
    <w:rsid w:val="008C7BBD"/>
    <w:rsid w:val="008C7C0E"/>
    <w:rsid w:val="008D0575"/>
    <w:rsid w:val="008D0C98"/>
    <w:rsid w:val="008D0F8E"/>
    <w:rsid w:val="008D154B"/>
    <w:rsid w:val="008D1713"/>
    <w:rsid w:val="008D33C6"/>
    <w:rsid w:val="008D37B9"/>
    <w:rsid w:val="008D3DB1"/>
    <w:rsid w:val="008D3F34"/>
    <w:rsid w:val="008D4364"/>
    <w:rsid w:val="008D462C"/>
    <w:rsid w:val="008D4EC6"/>
    <w:rsid w:val="008D601E"/>
    <w:rsid w:val="008D6C6C"/>
    <w:rsid w:val="008D725A"/>
    <w:rsid w:val="008D79A9"/>
    <w:rsid w:val="008E03E4"/>
    <w:rsid w:val="008E064A"/>
    <w:rsid w:val="008E0BC6"/>
    <w:rsid w:val="008E0F77"/>
    <w:rsid w:val="008E1B12"/>
    <w:rsid w:val="008E1B8D"/>
    <w:rsid w:val="008E202F"/>
    <w:rsid w:val="008E21C5"/>
    <w:rsid w:val="008E2561"/>
    <w:rsid w:val="008E2AF1"/>
    <w:rsid w:val="008E2DAA"/>
    <w:rsid w:val="008E3892"/>
    <w:rsid w:val="008E3E11"/>
    <w:rsid w:val="008E4BC5"/>
    <w:rsid w:val="008E5104"/>
    <w:rsid w:val="008E519B"/>
    <w:rsid w:val="008E573A"/>
    <w:rsid w:val="008E5AE7"/>
    <w:rsid w:val="008E5B67"/>
    <w:rsid w:val="008E5FEC"/>
    <w:rsid w:val="008E6908"/>
    <w:rsid w:val="008E6BE5"/>
    <w:rsid w:val="008E7327"/>
    <w:rsid w:val="008E73DC"/>
    <w:rsid w:val="008E79CD"/>
    <w:rsid w:val="008E7A2B"/>
    <w:rsid w:val="008E7F33"/>
    <w:rsid w:val="008F25AE"/>
    <w:rsid w:val="008F2EA7"/>
    <w:rsid w:val="008F3A9E"/>
    <w:rsid w:val="008F3BD8"/>
    <w:rsid w:val="008F3FF2"/>
    <w:rsid w:val="008F4085"/>
    <w:rsid w:val="008F4A39"/>
    <w:rsid w:val="008F4FAE"/>
    <w:rsid w:val="008F772B"/>
    <w:rsid w:val="008F7AFA"/>
    <w:rsid w:val="0090022A"/>
    <w:rsid w:val="00900332"/>
    <w:rsid w:val="009003BD"/>
    <w:rsid w:val="0090057D"/>
    <w:rsid w:val="009007FC"/>
    <w:rsid w:val="00900AD4"/>
    <w:rsid w:val="00900C02"/>
    <w:rsid w:val="009014BB"/>
    <w:rsid w:val="0090289F"/>
    <w:rsid w:val="00902C0B"/>
    <w:rsid w:val="00902C7D"/>
    <w:rsid w:val="0090363B"/>
    <w:rsid w:val="009036CD"/>
    <w:rsid w:val="0090410E"/>
    <w:rsid w:val="00905364"/>
    <w:rsid w:val="00905590"/>
    <w:rsid w:val="0090598B"/>
    <w:rsid w:val="00905AA5"/>
    <w:rsid w:val="00905C3C"/>
    <w:rsid w:val="009062D9"/>
    <w:rsid w:val="009071DF"/>
    <w:rsid w:val="009079E4"/>
    <w:rsid w:val="00907E86"/>
    <w:rsid w:val="009102EA"/>
    <w:rsid w:val="00912240"/>
    <w:rsid w:val="009128B9"/>
    <w:rsid w:val="00912D9C"/>
    <w:rsid w:val="009135A7"/>
    <w:rsid w:val="00913935"/>
    <w:rsid w:val="009140F5"/>
    <w:rsid w:val="0091493D"/>
    <w:rsid w:val="00914D8B"/>
    <w:rsid w:val="0091516E"/>
    <w:rsid w:val="0091581F"/>
    <w:rsid w:val="0091602B"/>
    <w:rsid w:val="00916D1D"/>
    <w:rsid w:val="00916DAB"/>
    <w:rsid w:val="00916F2C"/>
    <w:rsid w:val="009205B7"/>
    <w:rsid w:val="0092062B"/>
    <w:rsid w:val="00920649"/>
    <w:rsid w:val="00920B5E"/>
    <w:rsid w:val="00920E8E"/>
    <w:rsid w:val="00920E94"/>
    <w:rsid w:val="009218B6"/>
    <w:rsid w:val="00921E5E"/>
    <w:rsid w:val="00922242"/>
    <w:rsid w:val="009225A8"/>
    <w:rsid w:val="00922AF7"/>
    <w:rsid w:val="0092460F"/>
    <w:rsid w:val="00924B4B"/>
    <w:rsid w:val="0092507B"/>
    <w:rsid w:val="00925472"/>
    <w:rsid w:val="009257E9"/>
    <w:rsid w:val="009258D2"/>
    <w:rsid w:val="00925EA4"/>
    <w:rsid w:val="00926B23"/>
    <w:rsid w:val="00927532"/>
    <w:rsid w:val="00927B1D"/>
    <w:rsid w:val="00927E35"/>
    <w:rsid w:val="00930037"/>
    <w:rsid w:val="00930C1B"/>
    <w:rsid w:val="009311CB"/>
    <w:rsid w:val="00931B85"/>
    <w:rsid w:val="00931C2A"/>
    <w:rsid w:val="00931C47"/>
    <w:rsid w:val="00931DB5"/>
    <w:rsid w:val="0093243D"/>
    <w:rsid w:val="009324B8"/>
    <w:rsid w:val="00932601"/>
    <w:rsid w:val="00932A4B"/>
    <w:rsid w:val="00932FFD"/>
    <w:rsid w:val="009332CD"/>
    <w:rsid w:val="00933749"/>
    <w:rsid w:val="009338E0"/>
    <w:rsid w:val="00933BD5"/>
    <w:rsid w:val="00933D5B"/>
    <w:rsid w:val="00934181"/>
    <w:rsid w:val="00934198"/>
    <w:rsid w:val="009345F5"/>
    <w:rsid w:val="00934744"/>
    <w:rsid w:val="00934B9F"/>
    <w:rsid w:val="00934CF2"/>
    <w:rsid w:val="00934FBF"/>
    <w:rsid w:val="00935759"/>
    <w:rsid w:val="009365FD"/>
    <w:rsid w:val="00936BE0"/>
    <w:rsid w:val="00937324"/>
    <w:rsid w:val="009373C8"/>
    <w:rsid w:val="00937A99"/>
    <w:rsid w:val="00937E15"/>
    <w:rsid w:val="00940506"/>
    <w:rsid w:val="00941570"/>
    <w:rsid w:val="00942175"/>
    <w:rsid w:val="00942B35"/>
    <w:rsid w:val="0094309C"/>
    <w:rsid w:val="00943A51"/>
    <w:rsid w:val="009448FE"/>
    <w:rsid w:val="00944E07"/>
    <w:rsid w:val="009455FD"/>
    <w:rsid w:val="00945685"/>
    <w:rsid w:val="00946EC0"/>
    <w:rsid w:val="0094700B"/>
    <w:rsid w:val="00947557"/>
    <w:rsid w:val="00947BC9"/>
    <w:rsid w:val="00947BE9"/>
    <w:rsid w:val="00947E18"/>
    <w:rsid w:val="00947F9E"/>
    <w:rsid w:val="00950B48"/>
    <w:rsid w:val="00950EB1"/>
    <w:rsid w:val="00951456"/>
    <w:rsid w:val="00951459"/>
    <w:rsid w:val="00951F77"/>
    <w:rsid w:val="0095235C"/>
    <w:rsid w:val="00952A8C"/>
    <w:rsid w:val="00952A9F"/>
    <w:rsid w:val="009532B3"/>
    <w:rsid w:val="00953686"/>
    <w:rsid w:val="009536C4"/>
    <w:rsid w:val="00953857"/>
    <w:rsid w:val="00953952"/>
    <w:rsid w:val="009539C1"/>
    <w:rsid w:val="00954308"/>
    <w:rsid w:val="0095439D"/>
    <w:rsid w:val="0095685E"/>
    <w:rsid w:val="00956C11"/>
    <w:rsid w:val="00956F20"/>
    <w:rsid w:val="009574CD"/>
    <w:rsid w:val="009575D5"/>
    <w:rsid w:val="009578F4"/>
    <w:rsid w:val="009579AB"/>
    <w:rsid w:val="00957C73"/>
    <w:rsid w:val="0096132B"/>
    <w:rsid w:val="00961505"/>
    <w:rsid w:val="00961531"/>
    <w:rsid w:val="00961901"/>
    <w:rsid w:val="00961AD0"/>
    <w:rsid w:val="0096209D"/>
    <w:rsid w:val="00962118"/>
    <w:rsid w:val="009621AF"/>
    <w:rsid w:val="009624C5"/>
    <w:rsid w:val="00962DD2"/>
    <w:rsid w:val="009630AA"/>
    <w:rsid w:val="00963571"/>
    <w:rsid w:val="0096382E"/>
    <w:rsid w:val="0096390A"/>
    <w:rsid w:val="009640AE"/>
    <w:rsid w:val="009641FD"/>
    <w:rsid w:val="009643DE"/>
    <w:rsid w:val="00964601"/>
    <w:rsid w:val="009648EA"/>
    <w:rsid w:val="00964B13"/>
    <w:rsid w:val="009652BE"/>
    <w:rsid w:val="00965B12"/>
    <w:rsid w:val="00965EEB"/>
    <w:rsid w:val="00966074"/>
    <w:rsid w:val="00966101"/>
    <w:rsid w:val="00966464"/>
    <w:rsid w:val="00967357"/>
    <w:rsid w:val="00967DFA"/>
    <w:rsid w:val="00967EF8"/>
    <w:rsid w:val="00970132"/>
    <w:rsid w:val="00970367"/>
    <w:rsid w:val="00970522"/>
    <w:rsid w:val="009708AF"/>
    <w:rsid w:val="00970B93"/>
    <w:rsid w:val="00970F6C"/>
    <w:rsid w:val="00971007"/>
    <w:rsid w:val="0097114D"/>
    <w:rsid w:val="0097121F"/>
    <w:rsid w:val="009720D0"/>
    <w:rsid w:val="009726E7"/>
    <w:rsid w:val="009727A5"/>
    <w:rsid w:val="00972B2A"/>
    <w:rsid w:val="009731A3"/>
    <w:rsid w:val="00973C5C"/>
    <w:rsid w:val="0097475D"/>
    <w:rsid w:val="00974CDD"/>
    <w:rsid w:val="009757F9"/>
    <w:rsid w:val="00975E72"/>
    <w:rsid w:val="00975EBB"/>
    <w:rsid w:val="0097630E"/>
    <w:rsid w:val="009763D4"/>
    <w:rsid w:val="00976F95"/>
    <w:rsid w:val="00977038"/>
    <w:rsid w:val="00977632"/>
    <w:rsid w:val="0097774D"/>
    <w:rsid w:val="009777BD"/>
    <w:rsid w:val="00977929"/>
    <w:rsid w:val="00977956"/>
    <w:rsid w:val="00977A8E"/>
    <w:rsid w:val="00977F7A"/>
    <w:rsid w:val="00980236"/>
    <w:rsid w:val="009802DD"/>
    <w:rsid w:val="00980526"/>
    <w:rsid w:val="0098054D"/>
    <w:rsid w:val="009808AA"/>
    <w:rsid w:val="009809F6"/>
    <w:rsid w:val="00980B51"/>
    <w:rsid w:val="00981119"/>
    <w:rsid w:val="00981CCB"/>
    <w:rsid w:val="00981D35"/>
    <w:rsid w:val="00981D39"/>
    <w:rsid w:val="00981F2C"/>
    <w:rsid w:val="00982994"/>
    <w:rsid w:val="00983761"/>
    <w:rsid w:val="00983824"/>
    <w:rsid w:val="00983EAE"/>
    <w:rsid w:val="00984A04"/>
    <w:rsid w:val="00984AE6"/>
    <w:rsid w:val="00984E8F"/>
    <w:rsid w:val="009858F7"/>
    <w:rsid w:val="00985A7B"/>
    <w:rsid w:val="00985BB0"/>
    <w:rsid w:val="0098653B"/>
    <w:rsid w:val="00986B2C"/>
    <w:rsid w:val="00986CA1"/>
    <w:rsid w:val="0098714C"/>
    <w:rsid w:val="009871DF"/>
    <w:rsid w:val="00987F23"/>
    <w:rsid w:val="009900F8"/>
    <w:rsid w:val="009901E0"/>
    <w:rsid w:val="00990B08"/>
    <w:rsid w:val="00991BDD"/>
    <w:rsid w:val="00992AB3"/>
    <w:rsid w:val="00992E76"/>
    <w:rsid w:val="00992EBF"/>
    <w:rsid w:val="009936CE"/>
    <w:rsid w:val="00993A39"/>
    <w:rsid w:val="0099407C"/>
    <w:rsid w:val="009945A0"/>
    <w:rsid w:val="00994EEF"/>
    <w:rsid w:val="009952FF"/>
    <w:rsid w:val="00995814"/>
    <w:rsid w:val="00995B95"/>
    <w:rsid w:val="00995E30"/>
    <w:rsid w:val="00995F87"/>
    <w:rsid w:val="009960E3"/>
    <w:rsid w:val="009965EC"/>
    <w:rsid w:val="00996EEE"/>
    <w:rsid w:val="0099728D"/>
    <w:rsid w:val="00997626"/>
    <w:rsid w:val="00997E40"/>
    <w:rsid w:val="009A019C"/>
    <w:rsid w:val="009A03CB"/>
    <w:rsid w:val="009A0925"/>
    <w:rsid w:val="009A095D"/>
    <w:rsid w:val="009A09F8"/>
    <w:rsid w:val="009A0ABD"/>
    <w:rsid w:val="009A0F60"/>
    <w:rsid w:val="009A0F83"/>
    <w:rsid w:val="009A27F0"/>
    <w:rsid w:val="009A2B70"/>
    <w:rsid w:val="009A32AD"/>
    <w:rsid w:val="009A3451"/>
    <w:rsid w:val="009A386D"/>
    <w:rsid w:val="009A4451"/>
    <w:rsid w:val="009A4943"/>
    <w:rsid w:val="009A4C4D"/>
    <w:rsid w:val="009A53A3"/>
    <w:rsid w:val="009A63B7"/>
    <w:rsid w:val="009A649E"/>
    <w:rsid w:val="009A776A"/>
    <w:rsid w:val="009A786B"/>
    <w:rsid w:val="009A7AA6"/>
    <w:rsid w:val="009B083B"/>
    <w:rsid w:val="009B0BBA"/>
    <w:rsid w:val="009B12AE"/>
    <w:rsid w:val="009B1CE7"/>
    <w:rsid w:val="009B2C55"/>
    <w:rsid w:val="009B2EB1"/>
    <w:rsid w:val="009B347B"/>
    <w:rsid w:val="009B3B0C"/>
    <w:rsid w:val="009B3C6B"/>
    <w:rsid w:val="009B4CC7"/>
    <w:rsid w:val="009B532A"/>
    <w:rsid w:val="009B63AE"/>
    <w:rsid w:val="009B68FC"/>
    <w:rsid w:val="009C0560"/>
    <w:rsid w:val="009C0729"/>
    <w:rsid w:val="009C1982"/>
    <w:rsid w:val="009C1C2E"/>
    <w:rsid w:val="009C1E56"/>
    <w:rsid w:val="009C20DE"/>
    <w:rsid w:val="009C20F2"/>
    <w:rsid w:val="009C2B22"/>
    <w:rsid w:val="009C2C06"/>
    <w:rsid w:val="009C2D99"/>
    <w:rsid w:val="009C36BB"/>
    <w:rsid w:val="009C3931"/>
    <w:rsid w:val="009C425C"/>
    <w:rsid w:val="009C441C"/>
    <w:rsid w:val="009C442C"/>
    <w:rsid w:val="009C46D5"/>
    <w:rsid w:val="009C4829"/>
    <w:rsid w:val="009C50D0"/>
    <w:rsid w:val="009C5188"/>
    <w:rsid w:val="009C5544"/>
    <w:rsid w:val="009C608E"/>
    <w:rsid w:val="009C7A53"/>
    <w:rsid w:val="009D0270"/>
    <w:rsid w:val="009D0535"/>
    <w:rsid w:val="009D0642"/>
    <w:rsid w:val="009D08B2"/>
    <w:rsid w:val="009D100F"/>
    <w:rsid w:val="009D146C"/>
    <w:rsid w:val="009D27C6"/>
    <w:rsid w:val="009D2FE5"/>
    <w:rsid w:val="009D4574"/>
    <w:rsid w:val="009D45AC"/>
    <w:rsid w:val="009D4863"/>
    <w:rsid w:val="009D4C07"/>
    <w:rsid w:val="009D5BC8"/>
    <w:rsid w:val="009D7D27"/>
    <w:rsid w:val="009D7E1D"/>
    <w:rsid w:val="009D7F2D"/>
    <w:rsid w:val="009E06E6"/>
    <w:rsid w:val="009E08B7"/>
    <w:rsid w:val="009E0EBA"/>
    <w:rsid w:val="009E12CD"/>
    <w:rsid w:val="009E1D54"/>
    <w:rsid w:val="009E2253"/>
    <w:rsid w:val="009E226E"/>
    <w:rsid w:val="009E284E"/>
    <w:rsid w:val="009E2B63"/>
    <w:rsid w:val="009E3C86"/>
    <w:rsid w:val="009E412D"/>
    <w:rsid w:val="009E43AD"/>
    <w:rsid w:val="009E474E"/>
    <w:rsid w:val="009E4915"/>
    <w:rsid w:val="009E4B00"/>
    <w:rsid w:val="009E4F60"/>
    <w:rsid w:val="009E5037"/>
    <w:rsid w:val="009E5918"/>
    <w:rsid w:val="009E5985"/>
    <w:rsid w:val="009E61AC"/>
    <w:rsid w:val="009E61EE"/>
    <w:rsid w:val="009F01F6"/>
    <w:rsid w:val="009F0681"/>
    <w:rsid w:val="009F07AF"/>
    <w:rsid w:val="009F0BA9"/>
    <w:rsid w:val="009F0C89"/>
    <w:rsid w:val="009F0D20"/>
    <w:rsid w:val="009F148D"/>
    <w:rsid w:val="009F158F"/>
    <w:rsid w:val="009F169D"/>
    <w:rsid w:val="009F244F"/>
    <w:rsid w:val="009F2B8C"/>
    <w:rsid w:val="009F2B95"/>
    <w:rsid w:val="009F2E40"/>
    <w:rsid w:val="009F3578"/>
    <w:rsid w:val="009F3658"/>
    <w:rsid w:val="009F429C"/>
    <w:rsid w:val="009F4501"/>
    <w:rsid w:val="009F4B3F"/>
    <w:rsid w:val="009F4F02"/>
    <w:rsid w:val="009F4F07"/>
    <w:rsid w:val="009F512B"/>
    <w:rsid w:val="009F5420"/>
    <w:rsid w:val="009F5A6C"/>
    <w:rsid w:val="009F5BF9"/>
    <w:rsid w:val="009F640F"/>
    <w:rsid w:val="009F6F66"/>
    <w:rsid w:val="009F7425"/>
    <w:rsid w:val="009F7612"/>
    <w:rsid w:val="009F7C51"/>
    <w:rsid w:val="00A00A80"/>
    <w:rsid w:val="00A00A81"/>
    <w:rsid w:val="00A01365"/>
    <w:rsid w:val="00A01637"/>
    <w:rsid w:val="00A017CE"/>
    <w:rsid w:val="00A021BF"/>
    <w:rsid w:val="00A0228A"/>
    <w:rsid w:val="00A02291"/>
    <w:rsid w:val="00A02771"/>
    <w:rsid w:val="00A02FD3"/>
    <w:rsid w:val="00A033A9"/>
    <w:rsid w:val="00A03760"/>
    <w:rsid w:val="00A03C47"/>
    <w:rsid w:val="00A03E1A"/>
    <w:rsid w:val="00A04B5B"/>
    <w:rsid w:val="00A04BA1"/>
    <w:rsid w:val="00A05BE6"/>
    <w:rsid w:val="00A05F16"/>
    <w:rsid w:val="00A064AF"/>
    <w:rsid w:val="00A06F17"/>
    <w:rsid w:val="00A07B4E"/>
    <w:rsid w:val="00A07CC6"/>
    <w:rsid w:val="00A07D8E"/>
    <w:rsid w:val="00A10A6E"/>
    <w:rsid w:val="00A114D1"/>
    <w:rsid w:val="00A11CCF"/>
    <w:rsid w:val="00A11D74"/>
    <w:rsid w:val="00A123A7"/>
    <w:rsid w:val="00A12AFB"/>
    <w:rsid w:val="00A131BA"/>
    <w:rsid w:val="00A137FE"/>
    <w:rsid w:val="00A13CD4"/>
    <w:rsid w:val="00A14547"/>
    <w:rsid w:val="00A148AF"/>
    <w:rsid w:val="00A14EE3"/>
    <w:rsid w:val="00A15AFC"/>
    <w:rsid w:val="00A15CD7"/>
    <w:rsid w:val="00A15DC3"/>
    <w:rsid w:val="00A15FA4"/>
    <w:rsid w:val="00A1636E"/>
    <w:rsid w:val="00A165CE"/>
    <w:rsid w:val="00A17041"/>
    <w:rsid w:val="00A17BDE"/>
    <w:rsid w:val="00A2056A"/>
    <w:rsid w:val="00A20ABA"/>
    <w:rsid w:val="00A22309"/>
    <w:rsid w:val="00A22360"/>
    <w:rsid w:val="00A2375A"/>
    <w:rsid w:val="00A238BF"/>
    <w:rsid w:val="00A23DCC"/>
    <w:rsid w:val="00A242DF"/>
    <w:rsid w:val="00A244DE"/>
    <w:rsid w:val="00A24724"/>
    <w:rsid w:val="00A24DE5"/>
    <w:rsid w:val="00A24ED8"/>
    <w:rsid w:val="00A25D78"/>
    <w:rsid w:val="00A26457"/>
    <w:rsid w:val="00A270E2"/>
    <w:rsid w:val="00A270F5"/>
    <w:rsid w:val="00A27667"/>
    <w:rsid w:val="00A27AA6"/>
    <w:rsid w:val="00A27E72"/>
    <w:rsid w:val="00A27EB5"/>
    <w:rsid w:val="00A3002B"/>
    <w:rsid w:val="00A30711"/>
    <w:rsid w:val="00A30C1A"/>
    <w:rsid w:val="00A30DE4"/>
    <w:rsid w:val="00A3132A"/>
    <w:rsid w:val="00A3132F"/>
    <w:rsid w:val="00A31504"/>
    <w:rsid w:val="00A31756"/>
    <w:rsid w:val="00A31861"/>
    <w:rsid w:val="00A31D33"/>
    <w:rsid w:val="00A322F0"/>
    <w:rsid w:val="00A3267D"/>
    <w:rsid w:val="00A3269D"/>
    <w:rsid w:val="00A332C7"/>
    <w:rsid w:val="00A33BD7"/>
    <w:rsid w:val="00A33CBE"/>
    <w:rsid w:val="00A33D42"/>
    <w:rsid w:val="00A34323"/>
    <w:rsid w:val="00A348DE"/>
    <w:rsid w:val="00A34A10"/>
    <w:rsid w:val="00A353EA"/>
    <w:rsid w:val="00A35475"/>
    <w:rsid w:val="00A357A1"/>
    <w:rsid w:val="00A35BA9"/>
    <w:rsid w:val="00A35E36"/>
    <w:rsid w:val="00A3651E"/>
    <w:rsid w:val="00A367D8"/>
    <w:rsid w:val="00A36940"/>
    <w:rsid w:val="00A3699D"/>
    <w:rsid w:val="00A36A64"/>
    <w:rsid w:val="00A36F70"/>
    <w:rsid w:val="00A36FAE"/>
    <w:rsid w:val="00A36FFB"/>
    <w:rsid w:val="00A400FC"/>
    <w:rsid w:val="00A40659"/>
    <w:rsid w:val="00A40770"/>
    <w:rsid w:val="00A41193"/>
    <w:rsid w:val="00A4144F"/>
    <w:rsid w:val="00A420D8"/>
    <w:rsid w:val="00A4251F"/>
    <w:rsid w:val="00A431F9"/>
    <w:rsid w:val="00A437DE"/>
    <w:rsid w:val="00A43F0E"/>
    <w:rsid w:val="00A43F46"/>
    <w:rsid w:val="00A443FB"/>
    <w:rsid w:val="00A4481D"/>
    <w:rsid w:val="00A44AC9"/>
    <w:rsid w:val="00A44CBE"/>
    <w:rsid w:val="00A45394"/>
    <w:rsid w:val="00A46EFC"/>
    <w:rsid w:val="00A46FBA"/>
    <w:rsid w:val="00A4756C"/>
    <w:rsid w:val="00A475A2"/>
    <w:rsid w:val="00A47C07"/>
    <w:rsid w:val="00A47ECB"/>
    <w:rsid w:val="00A501AB"/>
    <w:rsid w:val="00A5053F"/>
    <w:rsid w:val="00A50A8D"/>
    <w:rsid w:val="00A50BD1"/>
    <w:rsid w:val="00A5124D"/>
    <w:rsid w:val="00A516FE"/>
    <w:rsid w:val="00A51C23"/>
    <w:rsid w:val="00A51C28"/>
    <w:rsid w:val="00A529BA"/>
    <w:rsid w:val="00A52DE0"/>
    <w:rsid w:val="00A53369"/>
    <w:rsid w:val="00A53AED"/>
    <w:rsid w:val="00A5405B"/>
    <w:rsid w:val="00A54427"/>
    <w:rsid w:val="00A55177"/>
    <w:rsid w:val="00A55764"/>
    <w:rsid w:val="00A55969"/>
    <w:rsid w:val="00A559B5"/>
    <w:rsid w:val="00A55B29"/>
    <w:rsid w:val="00A55C58"/>
    <w:rsid w:val="00A55D3A"/>
    <w:rsid w:val="00A55EE4"/>
    <w:rsid w:val="00A56098"/>
    <w:rsid w:val="00A563AE"/>
    <w:rsid w:val="00A564A8"/>
    <w:rsid w:val="00A56760"/>
    <w:rsid w:val="00A57098"/>
    <w:rsid w:val="00A57532"/>
    <w:rsid w:val="00A57A96"/>
    <w:rsid w:val="00A57DD2"/>
    <w:rsid w:val="00A6004A"/>
    <w:rsid w:val="00A600AC"/>
    <w:rsid w:val="00A6034E"/>
    <w:rsid w:val="00A61070"/>
    <w:rsid w:val="00A61148"/>
    <w:rsid w:val="00A62207"/>
    <w:rsid w:val="00A6257B"/>
    <w:rsid w:val="00A6272A"/>
    <w:rsid w:val="00A63C6E"/>
    <w:rsid w:val="00A64825"/>
    <w:rsid w:val="00A648FD"/>
    <w:rsid w:val="00A64B09"/>
    <w:rsid w:val="00A652FC"/>
    <w:rsid w:val="00A65469"/>
    <w:rsid w:val="00A66673"/>
    <w:rsid w:val="00A66F4D"/>
    <w:rsid w:val="00A67495"/>
    <w:rsid w:val="00A67B54"/>
    <w:rsid w:val="00A67E43"/>
    <w:rsid w:val="00A70A92"/>
    <w:rsid w:val="00A70BD3"/>
    <w:rsid w:val="00A70D81"/>
    <w:rsid w:val="00A70EE5"/>
    <w:rsid w:val="00A7156D"/>
    <w:rsid w:val="00A7168F"/>
    <w:rsid w:val="00A71EFA"/>
    <w:rsid w:val="00A73261"/>
    <w:rsid w:val="00A734AE"/>
    <w:rsid w:val="00A738AE"/>
    <w:rsid w:val="00A73C33"/>
    <w:rsid w:val="00A73D85"/>
    <w:rsid w:val="00A743C1"/>
    <w:rsid w:val="00A74E7E"/>
    <w:rsid w:val="00A755CF"/>
    <w:rsid w:val="00A7574E"/>
    <w:rsid w:val="00A759B1"/>
    <w:rsid w:val="00A75AB6"/>
    <w:rsid w:val="00A75D8F"/>
    <w:rsid w:val="00A76300"/>
    <w:rsid w:val="00A76701"/>
    <w:rsid w:val="00A768E2"/>
    <w:rsid w:val="00A77398"/>
    <w:rsid w:val="00A77662"/>
    <w:rsid w:val="00A77BA1"/>
    <w:rsid w:val="00A77ED7"/>
    <w:rsid w:val="00A81149"/>
    <w:rsid w:val="00A81B2A"/>
    <w:rsid w:val="00A82199"/>
    <w:rsid w:val="00A8297F"/>
    <w:rsid w:val="00A8315F"/>
    <w:rsid w:val="00A8348A"/>
    <w:rsid w:val="00A834E2"/>
    <w:rsid w:val="00A83599"/>
    <w:rsid w:val="00A83A93"/>
    <w:rsid w:val="00A83DE5"/>
    <w:rsid w:val="00A8439A"/>
    <w:rsid w:val="00A845AD"/>
    <w:rsid w:val="00A854C7"/>
    <w:rsid w:val="00A85B49"/>
    <w:rsid w:val="00A85B53"/>
    <w:rsid w:val="00A8630A"/>
    <w:rsid w:val="00A8682A"/>
    <w:rsid w:val="00A8695D"/>
    <w:rsid w:val="00A86A71"/>
    <w:rsid w:val="00A86D88"/>
    <w:rsid w:val="00A87184"/>
    <w:rsid w:val="00A871D2"/>
    <w:rsid w:val="00A8746A"/>
    <w:rsid w:val="00A876DA"/>
    <w:rsid w:val="00A878D8"/>
    <w:rsid w:val="00A87A83"/>
    <w:rsid w:val="00A90C47"/>
    <w:rsid w:val="00A90F11"/>
    <w:rsid w:val="00A9283A"/>
    <w:rsid w:val="00A92AB2"/>
    <w:rsid w:val="00A92F81"/>
    <w:rsid w:val="00A934DD"/>
    <w:rsid w:val="00A93957"/>
    <w:rsid w:val="00A93B0C"/>
    <w:rsid w:val="00A93F47"/>
    <w:rsid w:val="00A9449B"/>
    <w:rsid w:val="00A944E2"/>
    <w:rsid w:val="00A94585"/>
    <w:rsid w:val="00A94946"/>
    <w:rsid w:val="00A954B9"/>
    <w:rsid w:val="00A9588A"/>
    <w:rsid w:val="00A95A4A"/>
    <w:rsid w:val="00A95E33"/>
    <w:rsid w:val="00A96672"/>
    <w:rsid w:val="00A96AD7"/>
    <w:rsid w:val="00A96B4B"/>
    <w:rsid w:val="00A96B83"/>
    <w:rsid w:val="00A96C2A"/>
    <w:rsid w:val="00A96D6B"/>
    <w:rsid w:val="00A96F3F"/>
    <w:rsid w:val="00A97C38"/>
    <w:rsid w:val="00AA0208"/>
    <w:rsid w:val="00AA0AF8"/>
    <w:rsid w:val="00AA0BB2"/>
    <w:rsid w:val="00AA0E9B"/>
    <w:rsid w:val="00AA11E4"/>
    <w:rsid w:val="00AA139B"/>
    <w:rsid w:val="00AA1A7F"/>
    <w:rsid w:val="00AA2269"/>
    <w:rsid w:val="00AA250A"/>
    <w:rsid w:val="00AA3026"/>
    <w:rsid w:val="00AA329B"/>
    <w:rsid w:val="00AA32B8"/>
    <w:rsid w:val="00AA33F0"/>
    <w:rsid w:val="00AA3B10"/>
    <w:rsid w:val="00AA3D9B"/>
    <w:rsid w:val="00AA40A0"/>
    <w:rsid w:val="00AA420C"/>
    <w:rsid w:val="00AA4D4B"/>
    <w:rsid w:val="00AA534A"/>
    <w:rsid w:val="00AA53E9"/>
    <w:rsid w:val="00AA58D9"/>
    <w:rsid w:val="00AA5965"/>
    <w:rsid w:val="00AA5F80"/>
    <w:rsid w:val="00AA60D4"/>
    <w:rsid w:val="00AA6148"/>
    <w:rsid w:val="00AA63C9"/>
    <w:rsid w:val="00AA645C"/>
    <w:rsid w:val="00AA64B4"/>
    <w:rsid w:val="00AA6DEE"/>
    <w:rsid w:val="00AA7AD5"/>
    <w:rsid w:val="00AA7AE7"/>
    <w:rsid w:val="00AA7EDE"/>
    <w:rsid w:val="00AB04EF"/>
    <w:rsid w:val="00AB0CA6"/>
    <w:rsid w:val="00AB10D5"/>
    <w:rsid w:val="00AB1397"/>
    <w:rsid w:val="00AB16F0"/>
    <w:rsid w:val="00AB16F2"/>
    <w:rsid w:val="00AB23D7"/>
    <w:rsid w:val="00AB2A97"/>
    <w:rsid w:val="00AB2F7B"/>
    <w:rsid w:val="00AB3AC7"/>
    <w:rsid w:val="00AB3FE3"/>
    <w:rsid w:val="00AB4000"/>
    <w:rsid w:val="00AB499C"/>
    <w:rsid w:val="00AB5002"/>
    <w:rsid w:val="00AB55EA"/>
    <w:rsid w:val="00AB570D"/>
    <w:rsid w:val="00AB59F3"/>
    <w:rsid w:val="00AB60BB"/>
    <w:rsid w:val="00AB6288"/>
    <w:rsid w:val="00AB6445"/>
    <w:rsid w:val="00AB6670"/>
    <w:rsid w:val="00AB692B"/>
    <w:rsid w:val="00AB69E7"/>
    <w:rsid w:val="00AB6C12"/>
    <w:rsid w:val="00AB7092"/>
    <w:rsid w:val="00AB70C7"/>
    <w:rsid w:val="00AB7663"/>
    <w:rsid w:val="00AB7B69"/>
    <w:rsid w:val="00AC0130"/>
    <w:rsid w:val="00AC1558"/>
    <w:rsid w:val="00AC18FF"/>
    <w:rsid w:val="00AC1C11"/>
    <w:rsid w:val="00AC2107"/>
    <w:rsid w:val="00AC2884"/>
    <w:rsid w:val="00AC29D6"/>
    <w:rsid w:val="00AC2CDC"/>
    <w:rsid w:val="00AC3368"/>
    <w:rsid w:val="00AC3CE1"/>
    <w:rsid w:val="00AC5BCD"/>
    <w:rsid w:val="00AC62C1"/>
    <w:rsid w:val="00AC63C1"/>
    <w:rsid w:val="00AC67B2"/>
    <w:rsid w:val="00AC6D8D"/>
    <w:rsid w:val="00AC720A"/>
    <w:rsid w:val="00AD03AD"/>
    <w:rsid w:val="00AD0704"/>
    <w:rsid w:val="00AD084B"/>
    <w:rsid w:val="00AD20B2"/>
    <w:rsid w:val="00AD2651"/>
    <w:rsid w:val="00AD4279"/>
    <w:rsid w:val="00AD474A"/>
    <w:rsid w:val="00AD50FC"/>
    <w:rsid w:val="00AD5E55"/>
    <w:rsid w:val="00AD6F49"/>
    <w:rsid w:val="00AD703C"/>
    <w:rsid w:val="00AE039D"/>
    <w:rsid w:val="00AE06F8"/>
    <w:rsid w:val="00AE0E39"/>
    <w:rsid w:val="00AE18E4"/>
    <w:rsid w:val="00AE1D3C"/>
    <w:rsid w:val="00AE27C4"/>
    <w:rsid w:val="00AE29DD"/>
    <w:rsid w:val="00AE35B0"/>
    <w:rsid w:val="00AE3B86"/>
    <w:rsid w:val="00AE3E54"/>
    <w:rsid w:val="00AE4290"/>
    <w:rsid w:val="00AE46BA"/>
    <w:rsid w:val="00AE4A2F"/>
    <w:rsid w:val="00AE51E8"/>
    <w:rsid w:val="00AE68BB"/>
    <w:rsid w:val="00AE6B45"/>
    <w:rsid w:val="00AE7964"/>
    <w:rsid w:val="00AE7D4A"/>
    <w:rsid w:val="00AF02A0"/>
    <w:rsid w:val="00AF087F"/>
    <w:rsid w:val="00AF1E59"/>
    <w:rsid w:val="00AF1FA8"/>
    <w:rsid w:val="00AF208C"/>
    <w:rsid w:val="00AF24F9"/>
    <w:rsid w:val="00AF3650"/>
    <w:rsid w:val="00AF399F"/>
    <w:rsid w:val="00AF4019"/>
    <w:rsid w:val="00AF4DEB"/>
    <w:rsid w:val="00AF514F"/>
    <w:rsid w:val="00AF61BF"/>
    <w:rsid w:val="00AF6849"/>
    <w:rsid w:val="00AF687B"/>
    <w:rsid w:val="00AF69EC"/>
    <w:rsid w:val="00AF7ABB"/>
    <w:rsid w:val="00AF7E4B"/>
    <w:rsid w:val="00AF7F3F"/>
    <w:rsid w:val="00B0045A"/>
    <w:rsid w:val="00B00B80"/>
    <w:rsid w:val="00B00F4A"/>
    <w:rsid w:val="00B01196"/>
    <w:rsid w:val="00B01265"/>
    <w:rsid w:val="00B012C2"/>
    <w:rsid w:val="00B02B44"/>
    <w:rsid w:val="00B02C65"/>
    <w:rsid w:val="00B03FD2"/>
    <w:rsid w:val="00B042DA"/>
    <w:rsid w:val="00B0468C"/>
    <w:rsid w:val="00B048E1"/>
    <w:rsid w:val="00B04B1F"/>
    <w:rsid w:val="00B05105"/>
    <w:rsid w:val="00B05347"/>
    <w:rsid w:val="00B05496"/>
    <w:rsid w:val="00B056A5"/>
    <w:rsid w:val="00B0695D"/>
    <w:rsid w:val="00B06A30"/>
    <w:rsid w:val="00B06CAD"/>
    <w:rsid w:val="00B07076"/>
    <w:rsid w:val="00B07226"/>
    <w:rsid w:val="00B074DB"/>
    <w:rsid w:val="00B07B1D"/>
    <w:rsid w:val="00B101F5"/>
    <w:rsid w:val="00B11893"/>
    <w:rsid w:val="00B11C59"/>
    <w:rsid w:val="00B123BD"/>
    <w:rsid w:val="00B12A30"/>
    <w:rsid w:val="00B13212"/>
    <w:rsid w:val="00B13234"/>
    <w:rsid w:val="00B13C10"/>
    <w:rsid w:val="00B13EEF"/>
    <w:rsid w:val="00B149F4"/>
    <w:rsid w:val="00B14DF2"/>
    <w:rsid w:val="00B15827"/>
    <w:rsid w:val="00B15C7A"/>
    <w:rsid w:val="00B17C93"/>
    <w:rsid w:val="00B17ECC"/>
    <w:rsid w:val="00B17F06"/>
    <w:rsid w:val="00B17FD0"/>
    <w:rsid w:val="00B20241"/>
    <w:rsid w:val="00B20A46"/>
    <w:rsid w:val="00B20F82"/>
    <w:rsid w:val="00B21094"/>
    <w:rsid w:val="00B21477"/>
    <w:rsid w:val="00B21731"/>
    <w:rsid w:val="00B21EF6"/>
    <w:rsid w:val="00B22474"/>
    <w:rsid w:val="00B23061"/>
    <w:rsid w:val="00B234AF"/>
    <w:rsid w:val="00B23A07"/>
    <w:rsid w:val="00B242B0"/>
    <w:rsid w:val="00B245E0"/>
    <w:rsid w:val="00B2480B"/>
    <w:rsid w:val="00B248C3"/>
    <w:rsid w:val="00B24B06"/>
    <w:rsid w:val="00B24F28"/>
    <w:rsid w:val="00B25113"/>
    <w:rsid w:val="00B25D90"/>
    <w:rsid w:val="00B26267"/>
    <w:rsid w:val="00B265AA"/>
    <w:rsid w:val="00B2666D"/>
    <w:rsid w:val="00B26BB8"/>
    <w:rsid w:val="00B27099"/>
    <w:rsid w:val="00B27323"/>
    <w:rsid w:val="00B27757"/>
    <w:rsid w:val="00B3134F"/>
    <w:rsid w:val="00B315D0"/>
    <w:rsid w:val="00B3176A"/>
    <w:rsid w:val="00B319B9"/>
    <w:rsid w:val="00B31D6A"/>
    <w:rsid w:val="00B31E10"/>
    <w:rsid w:val="00B31E74"/>
    <w:rsid w:val="00B32978"/>
    <w:rsid w:val="00B33701"/>
    <w:rsid w:val="00B3427D"/>
    <w:rsid w:val="00B34926"/>
    <w:rsid w:val="00B353F8"/>
    <w:rsid w:val="00B3542C"/>
    <w:rsid w:val="00B354B2"/>
    <w:rsid w:val="00B35712"/>
    <w:rsid w:val="00B3585B"/>
    <w:rsid w:val="00B35984"/>
    <w:rsid w:val="00B36168"/>
    <w:rsid w:val="00B3621B"/>
    <w:rsid w:val="00B369B6"/>
    <w:rsid w:val="00B36FFC"/>
    <w:rsid w:val="00B3739A"/>
    <w:rsid w:val="00B37FE4"/>
    <w:rsid w:val="00B40546"/>
    <w:rsid w:val="00B41BA4"/>
    <w:rsid w:val="00B42609"/>
    <w:rsid w:val="00B43C66"/>
    <w:rsid w:val="00B43F20"/>
    <w:rsid w:val="00B44A8C"/>
    <w:rsid w:val="00B45030"/>
    <w:rsid w:val="00B45065"/>
    <w:rsid w:val="00B45E6B"/>
    <w:rsid w:val="00B4635B"/>
    <w:rsid w:val="00B474E4"/>
    <w:rsid w:val="00B51163"/>
    <w:rsid w:val="00B5118D"/>
    <w:rsid w:val="00B51388"/>
    <w:rsid w:val="00B514BC"/>
    <w:rsid w:val="00B516A0"/>
    <w:rsid w:val="00B51D80"/>
    <w:rsid w:val="00B5222A"/>
    <w:rsid w:val="00B525AE"/>
    <w:rsid w:val="00B525B4"/>
    <w:rsid w:val="00B53E7F"/>
    <w:rsid w:val="00B549C5"/>
    <w:rsid w:val="00B55D19"/>
    <w:rsid w:val="00B55FD0"/>
    <w:rsid w:val="00B56339"/>
    <w:rsid w:val="00B565D5"/>
    <w:rsid w:val="00B56728"/>
    <w:rsid w:val="00B570C3"/>
    <w:rsid w:val="00B57420"/>
    <w:rsid w:val="00B602A1"/>
    <w:rsid w:val="00B6072F"/>
    <w:rsid w:val="00B60D14"/>
    <w:rsid w:val="00B611B9"/>
    <w:rsid w:val="00B6185A"/>
    <w:rsid w:val="00B61AED"/>
    <w:rsid w:val="00B61C0B"/>
    <w:rsid w:val="00B61C5E"/>
    <w:rsid w:val="00B628EE"/>
    <w:rsid w:val="00B62934"/>
    <w:rsid w:val="00B62A23"/>
    <w:rsid w:val="00B62DDD"/>
    <w:rsid w:val="00B64BF7"/>
    <w:rsid w:val="00B64F40"/>
    <w:rsid w:val="00B6533D"/>
    <w:rsid w:val="00B65402"/>
    <w:rsid w:val="00B6560A"/>
    <w:rsid w:val="00B65784"/>
    <w:rsid w:val="00B65D92"/>
    <w:rsid w:val="00B65E0F"/>
    <w:rsid w:val="00B65F80"/>
    <w:rsid w:val="00B66063"/>
    <w:rsid w:val="00B66EBC"/>
    <w:rsid w:val="00B677E1"/>
    <w:rsid w:val="00B67FBD"/>
    <w:rsid w:val="00B7096F"/>
    <w:rsid w:val="00B7114C"/>
    <w:rsid w:val="00B7185E"/>
    <w:rsid w:val="00B71A4E"/>
    <w:rsid w:val="00B71E06"/>
    <w:rsid w:val="00B722B1"/>
    <w:rsid w:val="00B72898"/>
    <w:rsid w:val="00B733E2"/>
    <w:rsid w:val="00B74035"/>
    <w:rsid w:val="00B75011"/>
    <w:rsid w:val="00B755FC"/>
    <w:rsid w:val="00B756DA"/>
    <w:rsid w:val="00B7578D"/>
    <w:rsid w:val="00B75822"/>
    <w:rsid w:val="00B75982"/>
    <w:rsid w:val="00B75DA3"/>
    <w:rsid w:val="00B762D8"/>
    <w:rsid w:val="00B76FDD"/>
    <w:rsid w:val="00B77986"/>
    <w:rsid w:val="00B77B9F"/>
    <w:rsid w:val="00B77D6E"/>
    <w:rsid w:val="00B77F2A"/>
    <w:rsid w:val="00B800B2"/>
    <w:rsid w:val="00B800F4"/>
    <w:rsid w:val="00B80266"/>
    <w:rsid w:val="00B80473"/>
    <w:rsid w:val="00B80BEE"/>
    <w:rsid w:val="00B81370"/>
    <w:rsid w:val="00B82328"/>
    <w:rsid w:val="00B82B19"/>
    <w:rsid w:val="00B8444A"/>
    <w:rsid w:val="00B84F74"/>
    <w:rsid w:val="00B84FAA"/>
    <w:rsid w:val="00B85370"/>
    <w:rsid w:val="00B8548F"/>
    <w:rsid w:val="00B86D71"/>
    <w:rsid w:val="00B8752E"/>
    <w:rsid w:val="00B87BB8"/>
    <w:rsid w:val="00B90513"/>
    <w:rsid w:val="00B91029"/>
    <w:rsid w:val="00B910CD"/>
    <w:rsid w:val="00B91111"/>
    <w:rsid w:val="00B918E5"/>
    <w:rsid w:val="00B923E9"/>
    <w:rsid w:val="00B92DEA"/>
    <w:rsid w:val="00B92E88"/>
    <w:rsid w:val="00B930CC"/>
    <w:rsid w:val="00B93A7F"/>
    <w:rsid w:val="00B959CE"/>
    <w:rsid w:val="00B95CB7"/>
    <w:rsid w:val="00B9607B"/>
    <w:rsid w:val="00B964EE"/>
    <w:rsid w:val="00B96726"/>
    <w:rsid w:val="00B9680F"/>
    <w:rsid w:val="00B973E0"/>
    <w:rsid w:val="00B9744C"/>
    <w:rsid w:val="00BA14A5"/>
    <w:rsid w:val="00BA185C"/>
    <w:rsid w:val="00BA19AF"/>
    <w:rsid w:val="00BA1C60"/>
    <w:rsid w:val="00BA1FF5"/>
    <w:rsid w:val="00BA2013"/>
    <w:rsid w:val="00BA29CB"/>
    <w:rsid w:val="00BA2A9E"/>
    <w:rsid w:val="00BA2EB5"/>
    <w:rsid w:val="00BA317E"/>
    <w:rsid w:val="00BA31B3"/>
    <w:rsid w:val="00BA3723"/>
    <w:rsid w:val="00BA3CC0"/>
    <w:rsid w:val="00BA400D"/>
    <w:rsid w:val="00BA48DB"/>
    <w:rsid w:val="00BA4A8C"/>
    <w:rsid w:val="00BA4FDF"/>
    <w:rsid w:val="00BA5082"/>
    <w:rsid w:val="00BA5155"/>
    <w:rsid w:val="00BA5221"/>
    <w:rsid w:val="00BA55E4"/>
    <w:rsid w:val="00BA57DB"/>
    <w:rsid w:val="00BA6120"/>
    <w:rsid w:val="00BA6B0A"/>
    <w:rsid w:val="00BA6D27"/>
    <w:rsid w:val="00BA716A"/>
    <w:rsid w:val="00BA76F5"/>
    <w:rsid w:val="00BB088F"/>
    <w:rsid w:val="00BB09FF"/>
    <w:rsid w:val="00BB0CE8"/>
    <w:rsid w:val="00BB1418"/>
    <w:rsid w:val="00BB14FC"/>
    <w:rsid w:val="00BB1535"/>
    <w:rsid w:val="00BB17FF"/>
    <w:rsid w:val="00BB261C"/>
    <w:rsid w:val="00BB28D2"/>
    <w:rsid w:val="00BB2AB3"/>
    <w:rsid w:val="00BB3492"/>
    <w:rsid w:val="00BB3495"/>
    <w:rsid w:val="00BB39F5"/>
    <w:rsid w:val="00BB4206"/>
    <w:rsid w:val="00BB4496"/>
    <w:rsid w:val="00BB4CE6"/>
    <w:rsid w:val="00BB5941"/>
    <w:rsid w:val="00BB5ACE"/>
    <w:rsid w:val="00BB6033"/>
    <w:rsid w:val="00BB603A"/>
    <w:rsid w:val="00BB739F"/>
    <w:rsid w:val="00BC01FC"/>
    <w:rsid w:val="00BC079E"/>
    <w:rsid w:val="00BC0913"/>
    <w:rsid w:val="00BC0FAD"/>
    <w:rsid w:val="00BC1028"/>
    <w:rsid w:val="00BC1075"/>
    <w:rsid w:val="00BC1617"/>
    <w:rsid w:val="00BC17F8"/>
    <w:rsid w:val="00BC1B89"/>
    <w:rsid w:val="00BC2F73"/>
    <w:rsid w:val="00BC30ED"/>
    <w:rsid w:val="00BC4291"/>
    <w:rsid w:val="00BC489C"/>
    <w:rsid w:val="00BC4980"/>
    <w:rsid w:val="00BC49E2"/>
    <w:rsid w:val="00BC5203"/>
    <w:rsid w:val="00BC53A6"/>
    <w:rsid w:val="00BC5D70"/>
    <w:rsid w:val="00BC5EE1"/>
    <w:rsid w:val="00BC622E"/>
    <w:rsid w:val="00BC663A"/>
    <w:rsid w:val="00BC670F"/>
    <w:rsid w:val="00BC6B4C"/>
    <w:rsid w:val="00BC6C00"/>
    <w:rsid w:val="00BC73CC"/>
    <w:rsid w:val="00BC7EE0"/>
    <w:rsid w:val="00BD0A8B"/>
    <w:rsid w:val="00BD0FCE"/>
    <w:rsid w:val="00BD1509"/>
    <w:rsid w:val="00BD174E"/>
    <w:rsid w:val="00BD18DD"/>
    <w:rsid w:val="00BD1B32"/>
    <w:rsid w:val="00BD20DB"/>
    <w:rsid w:val="00BD2985"/>
    <w:rsid w:val="00BD2A9C"/>
    <w:rsid w:val="00BD2B56"/>
    <w:rsid w:val="00BD3532"/>
    <w:rsid w:val="00BD3544"/>
    <w:rsid w:val="00BD3ADF"/>
    <w:rsid w:val="00BD3EBD"/>
    <w:rsid w:val="00BD4338"/>
    <w:rsid w:val="00BD44CD"/>
    <w:rsid w:val="00BD4A33"/>
    <w:rsid w:val="00BD4E04"/>
    <w:rsid w:val="00BD52A3"/>
    <w:rsid w:val="00BD54AD"/>
    <w:rsid w:val="00BD559E"/>
    <w:rsid w:val="00BD55F2"/>
    <w:rsid w:val="00BD5A4C"/>
    <w:rsid w:val="00BD5C9E"/>
    <w:rsid w:val="00BD659E"/>
    <w:rsid w:val="00BD6979"/>
    <w:rsid w:val="00BD706D"/>
    <w:rsid w:val="00BD7090"/>
    <w:rsid w:val="00BD711B"/>
    <w:rsid w:val="00BD7904"/>
    <w:rsid w:val="00BD7B8F"/>
    <w:rsid w:val="00BE01CD"/>
    <w:rsid w:val="00BE01D1"/>
    <w:rsid w:val="00BE0648"/>
    <w:rsid w:val="00BE15BC"/>
    <w:rsid w:val="00BE1C8F"/>
    <w:rsid w:val="00BE1C91"/>
    <w:rsid w:val="00BE235B"/>
    <w:rsid w:val="00BE2665"/>
    <w:rsid w:val="00BE32E4"/>
    <w:rsid w:val="00BE33D4"/>
    <w:rsid w:val="00BE4636"/>
    <w:rsid w:val="00BE46F5"/>
    <w:rsid w:val="00BE54AE"/>
    <w:rsid w:val="00BE5650"/>
    <w:rsid w:val="00BE5B29"/>
    <w:rsid w:val="00BE60F4"/>
    <w:rsid w:val="00BE6636"/>
    <w:rsid w:val="00BE6C09"/>
    <w:rsid w:val="00BE6C3F"/>
    <w:rsid w:val="00BE6EAD"/>
    <w:rsid w:val="00BE72E3"/>
    <w:rsid w:val="00BF00C2"/>
    <w:rsid w:val="00BF022D"/>
    <w:rsid w:val="00BF03B8"/>
    <w:rsid w:val="00BF049C"/>
    <w:rsid w:val="00BF0E54"/>
    <w:rsid w:val="00BF1440"/>
    <w:rsid w:val="00BF1917"/>
    <w:rsid w:val="00BF1CC4"/>
    <w:rsid w:val="00BF1D45"/>
    <w:rsid w:val="00BF1E0E"/>
    <w:rsid w:val="00BF1F5F"/>
    <w:rsid w:val="00BF21C4"/>
    <w:rsid w:val="00BF2A26"/>
    <w:rsid w:val="00BF2A64"/>
    <w:rsid w:val="00BF333D"/>
    <w:rsid w:val="00BF383F"/>
    <w:rsid w:val="00BF3CBB"/>
    <w:rsid w:val="00BF481D"/>
    <w:rsid w:val="00BF4A42"/>
    <w:rsid w:val="00BF4AD2"/>
    <w:rsid w:val="00BF4FC4"/>
    <w:rsid w:val="00BF5408"/>
    <w:rsid w:val="00BF6E80"/>
    <w:rsid w:val="00C000D3"/>
    <w:rsid w:val="00C0036B"/>
    <w:rsid w:val="00C007D3"/>
    <w:rsid w:val="00C009D2"/>
    <w:rsid w:val="00C00AB7"/>
    <w:rsid w:val="00C00E44"/>
    <w:rsid w:val="00C01223"/>
    <w:rsid w:val="00C01BF3"/>
    <w:rsid w:val="00C022F9"/>
    <w:rsid w:val="00C03354"/>
    <w:rsid w:val="00C033BA"/>
    <w:rsid w:val="00C03698"/>
    <w:rsid w:val="00C044E4"/>
    <w:rsid w:val="00C046A9"/>
    <w:rsid w:val="00C04BA2"/>
    <w:rsid w:val="00C05496"/>
    <w:rsid w:val="00C05520"/>
    <w:rsid w:val="00C05682"/>
    <w:rsid w:val="00C05FF8"/>
    <w:rsid w:val="00C0619F"/>
    <w:rsid w:val="00C067B5"/>
    <w:rsid w:val="00C07A9E"/>
    <w:rsid w:val="00C07EF7"/>
    <w:rsid w:val="00C10B53"/>
    <w:rsid w:val="00C110C5"/>
    <w:rsid w:val="00C127FC"/>
    <w:rsid w:val="00C128D0"/>
    <w:rsid w:val="00C135E1"/>
    <w:rsid w:val="00C13870"/>
    <w:rsid w:val="00C13FD6"/>
    <w:rsid w:val="00C14458"/>
    <w:rsid w:val="00C1475C"/>
    <w:rsid w:val="00C14934"/>
    <w:rsid w:val="00C154A0"/>
    <w:rsid w:val="00C161C4"/>
    <w:rsid w:val="00C16B37"/>
    <w:rsid w:val="00C17292"/>
    <w:rsid w:val="00C21D3E"/>
    <w:rsid w:val="00C22488"/>
    <w:rsid w:val="00C22CE7"/>
    <w:rsid w:val="00C2304B"/>
    <w:rsid w:val="00C23856"/>
    <w:rsid w:val="00C23B7A"/>
    <w:rsid w:val="00C2641C"/>
    <w:rsid w:val="00C26A4B"/>
    <w:rsid w:val="00C26AC0"/>
    <w:rsid w:val="00C26EFF"/>
    <w:rsid w:val="00C270CD"/>
    <w:rsid w:val="00C27897"/>
    <w:rsid w:val="00C27B4E"/>
    <w:rsid w:val="00C27EE7"/>
    <w:rsid w:val="00C30159"/>
    <w:rsid w:val="00C3058A"/>
    <w:rsid w:val="00C30866"/>
    <w:rsid w:val="00C30D5D"/>
    <w:rsid w:val="00C31AED"/>
    <w:rsid w:val="00C31BAC"/>
    <w:rsid w:val="00C32294"/>
    <w:rsid w:val="00C323B9"/>
    <w:rsid w:val="00C32590"/>
    <w:rsid w:val="00C327BC"/>
    <w:rsid w:val="00C32CBD"/>
    <w:rsid w:val="00C32E7C"/>
    <w:rsid w:val="00C33103"/>
    <w:rsid w:val="00C331B1"/>
    <w:rsid w:val="00C33865"/>
    <w:rsid w:val="00C3396F"/>
    <w:rsid w:val="00C33A82"/>
    <w:rsid w:val="00C33DDC"/>
    <w:rsid w:val="00C341E6"/>
    <w:rsid w:val="00C342C2"/>
    <w:rsid w:val="00C34C62"/>
    <w:rsid w:val="00C358B3"/>
    <w:rsid w:val="00C365BB"/>
    <w:rsid w:val="00C36675"/>
    <w:rsid w:val="00C368A3"/>
    <w:rsid w:val="00C36C02"/>
    <w:rsid w:val="00C37347"/>
    <w:rsid w:val="00C404C3"/>
    <w:rsid w:val="00C40876"/>
    <w:rsid w:val="00C41901"/>
    <w:rsid w:val="00C41957"/>
    <w:rsid w:val="00C41CCA"/>
    <w:rsid w:val="00C41F7A"/>
    <w:rsid w:val="00C43317"/>
    <w:rsid w:val="00C4343B"/>
    <w:rsid w:val="00C435DC"/>
    <w:rsid w:val="00C43ABE"/>
    <w:rsid w:val="00C44098"/>
    <w:rsid w:val="00C456F3"/>
    <w:rsid w:val="00C45A07"/>
    <w:rsid w:val="00C45B24"/>
    <w:rsid w:val="00C45D06"/>
    <w:rsid w:val="00C45D88"/>
    <w:rsid w:val="00C45E65"/>
    <w:rsid w:val="00C4642E"/>
    <w:rsid w:val="00C46AA9"/>
    <w:rsid w:val="00C47534"/>
    <w:rsid w:val="00C478CB"/>
    <w:rsid w:val="00C47FE7"/>
    <w:rsid w:val="00C50195"/>
    <w:rsid w:val="00C50423"/>
    <w:rsid w:val="00C50736"/>
    <w:rsid w:val="00C51268"/>
    <w:rsid w:val="00C51353"/>
    <w:rsid w:val="00C513FF"/>
    <w:rsid w:val="00C51A48"/>
    <w:rsid w:val="00C523DD"/>
    <w:rsid w:val="00C526DC"/>
    <w:rsid w:val="00C5270B"/>
    <w:rsid w:val="00C5275A"/>
    <w:rsid w:val="00C52A94"/>
    <w:rsid w:val="00C52B68"/>
    <w:rsid w:val="00C52E5C"/>
    <w:rsid w:val="00C52E6B"/>
    <w:rsid w:val="00C5320F"/>
    <w:rsid w:val="00C535E5"/>
    <w:rsid w:val="00C54112"/>
    <w:rsid w:val="00C54524"/>
    <w:rsid w:val="00C5493F"/>
    <w:rsid w:val="00C54981"/>
    <w:rsid w:val="00C54A64"/>
    <w:rsid w:val="00C55E30"/>
    <w:rsid w:val="00C55FFF"/>
    <w:rsid w:val="00C56206"/>
    <w:rsid w:val="00C57CCF"/>
    <w:rsid w:val="00C600D0"/>
    <w:rsid w:val="00C60E55"/>
    <w:rsid w:val="00C614E5"/>
    <w:rsid w:val="00C6183B"/>
    <w:rsid w:val="00C61DC2"/>
    <w:rsid w:val="00C62906"/>
    <w:rsid w:val="00C636AD"/>
    <w:rsid w:val="00C640D6"/>
    <w:rsid w:val="00C64382"/>
    <w:rsid w:val="00C64663"/>
    <w:rsid w:val="00C64B6D"/>
    <w:rsid w:val="00C64FBE"/>
    <w:rsid w:val="00C6623B"/>
    <w:rsid w:val="00C679D0"/>
    <w:rsid w:val="00C67C14"/>
    <w:rsid w:val="00C70583"/>
    <w:rsid w:val="00C70867"/>
    <w:rsid w:val="00C70B0E"/>
    <w:rsid w:val="00C70C78"/>
    <w:rsid w:val="00C71356"/>
    <w:rsid w:val="00C719E9"/>
    <w:rsid w:val="00C72137"/>
    <w:rsid w:val="00C72B7A"/>
    <w:rsid w:val="00C73015"/>
    <w:rsid w:val="00C7311D"/>
    <w:rsid w:val="00C733C6"/>
    <w:rsid w:val="00C7358F"/>
    <w:rsid w:val="00C74144"/>
    <w:rsid w:val="00C743D6"/>
    <w:rsid w:val="00C74EF7"/>
    <w:rsid w:val="00C7547A"/>
    <w:rsid w:val="00C75A8C"/>
    <w:rsid w:val="00C75BE5"/>
    <w:rsid w:val="00C75D6A"/>
    <w:rsid w:val="00C75F30"/>
    <w:rsid w:val="00C762A5"/>
    <w:rsid w:val="00C765CD"/>
    <w:rsid w:val="00C76677"/>
    <w:rsid w:val="00C768E1"/>
    <w:rsid w:val="00C76C13"/>
    <w:rsid w:val="00C77E27"/>
    <w:rsid w:val="00C80430"/>
    <w:rsid w:val="00C80518"/>
    <w:rsid w:val="00C80875"/>
    <w:rsid w:val="00C82042"/>
    <w:rsid w:val="00C83E0D"/>
    <w:rsid w:val="00C85122"/>
    <w:rsid w:val="00C85293"/>
    <w:rsid w:val="00C85AAA"/>
    <w:rsid w:val="00C85EC8"/>
    <w:rsid w:val="00C86081"/>
    <w:rsid w:val="00C86353"/>
    <w:rsid w:val="00C86696"/>
    <w:rsid w:val="00C874F5"/>
    <w:rsid w:val="00C87E2C"/>
    <w:rsid w:val="00C87EFE"/>
    <w:rsid w:val="00C9023B"/>
    <w:rsid w:val="00C907C3"/>
    <w:rsid w:val="00C9236A"/>
    <w:rsid w:val="00C92CF6"/>
    <w:rsid w:val="00C93877"/>
    <w:rsid w:val="00C93960"/>
    <w:rsid w:val="00C9558C"/>
    <w:rsid w:val="00C95C21"/>
    <w:rsid w:val="00C95C6D"/>
    <w:rsid w:val="00C963A0"/>
    <w:rsid w:val="00C9737D"/>
    <w:rsid w:val="00C97AE4"/>
    <w:rsid w:val="00C97CD1"/>
    <w:rsid w:val="00CA0084"/>
    <w:rsid w:val="00CA00BE"/>
    <w:rsid w:val="00CA093F"/>
    <w:rsid w:val="00CA0DDC"/>
    <w:rsid w:val="00CA0E9C"/>
    <w:rsid w:val="00CA14E0"/>
    <w:rsid w:val="00CA192A"/>
    <w:rsid w:val="00CA1C96"/>
    <w:rsid w:val="00CA2181"/>
    <w:rsid w:val="00CA2597"/>
    <w:rsid w:val="00CA349D"/>
    <w:rsid w:val="00CA3961"/>
    <w:rsid w:val="00CA3D17"/>
    <w:rsid w:val="00CA4AB1"/>
    <w:rsid w:val="00CA570F"/>
    <w:rsid w:val="00CA61C9"/>
    <w:rsid w:val="00CA69A2"/>
    <w:rsid w:val="00CA69C2"/>
    <w:rsid w:val="00CA6F97"/>
    <w:rsid w:val="00CA7100"/>
    <w:rsid w:val="00CA7440"/>
    <w:rsid w:val="00CA7B3D"/>
    <w:rsid w:val="00CA7DB7"/>
    <w:rsid w:val="00CB04B8"/>
    <w:rsid w:val="00CB0847"/>
    <w:rsid w:val="00CB132C"/>
    <w:rsid w:val="00CB17B6"/>
    <w:rsid w:val="00CB1A47"/>
    <w:rsid w:val="00CB1C2C"/>
    <w:rsid w:val="00CB37A2"/>
    <w:rsid w:val="00CB4970"/>
    <w:rsid w:val="00CB5011"/>
    <w:rsid w:val="00CB585D"/>
    <w:rsid w:val="00CB5980"/>
    <w:rsid w:val="00CB5C1D"/>
    <w:rsid w:val="00CB61C5"/>
    <w:rsid w:val="00CB6761"/>
    <w:rsid w:val="00CB677A"/>
    <w:rsid w:val="00CB6D4F"/>
    <w:rsid w:val="00CB6DD4"/>
    <w:rsid w:val="00CB6EBB"/>
    <w:rsid w:val="00CB77B9"/>
    <w:rsid w:val="00CC0118"/>
    <w:rsid w:val="00CC0326"/>
    <w:rsid w:val="00CC0511"/>
    <w:rsid w:val="00CC0611"/>
    <w:rsid w:val="00CC1048"/>
    <w:rsid w:val="00CC1B5A"/>
    <w:rsid w:val="00CC1F10"/>
    <w:rsid w:val="00CC2018"/>
    <w:rsid w:val="00CC2041"/>
    <w:rsid w:val="00CC213E"/>
    <w:rsid w:val="00CC2C65"/>
    <w:rsid w:val="00CC3076"/>
    <w:rsid w:val="00CC34B0"/>
    <w:rsid w:val="00CC36C4"/>
    <w:rsid w:val="00CC380D"/>
    <w:rsid w:val="00CC3AE2"/>
    <w:rsid w:val="00CC4155"/>
    <w:rsid w:val="00CC4A06"/>
    <w:rsid w:val="00CC4C5C"/>
    <w:rsid w:val="00CC518A"/>
    <w:rsid w:val="00CC5C26"/>
    <w:rsid w:val="00CC5D5C"/>
    <w:rsid w:val="00CC6046"/>
    <w:rsid w:val="00CC70E1"/>
    <w:rsid w:val="00CC76FE"/>
    <w:rsid w:val="00CD06A7"/>
    <w:rsid w:val="00CD1215"/>
    <w:rsid w:val="00CD131B"/>
    <w:rsid w:val="00CD18E0"/>
    <w:rsid w:val="00CD1A14"/>
    <w:rsid w:val="00CD1C02"/>
    <w:rsid w:val="00CD1DEB"/>
    <w:rsid w:val="00CD1E00"/>
    <w:rsid w:val="00CD1E53"/>
    <w:rsid w:val="00CD1E9D"/>
    <w:rsid w:val="00CD2484"/>
    <w:rsid w:val="00CD256B"/>
    <w:rsid w:val="00CD263E"/>
    <w:rsid w:val="00CD2760"/>
    <w:rsid w:val="00CD2ADF"/>
    <w:rsid w:val="00CD2D82"/>
    <w:rsid w:val="00CD2F90"/>
    <w:rsid w:val="00CD390F"/>
    <w:rsid w:val="00CD4AB3"/>
    <w:rsid w:val="00CD5211"/>
    <w:rsid w:val="00CD5360"/>
    <w:rsid w:val="00CD5487"/>
    <w:rsid w:val="00CD5745"/>
    <w:rsid w:val="00CD5776"/>
    <w:rsid w:val="00CD5DA7"/>
    <w:rsid w:val="00CD60BA"/>
    <w:rsid w:val="00CD6530"/>
    <w:rsid w:val="00CD72BD"/>
    <w:rsid w:val="00CD766F"/>
    <w:rsid w:val="00CD7876"/>
    <w:rsid w:val="00CE0028"/>
    <w:rsid w:val="00CE040A"/>
    <w:rsid w:val="00CE0431"/>
    <w:rsid w:val="00CE048B"/>
    <w:rsid w:val="00CE06B3"/>
    <w:rsid w:val="00CE08A5"/>
    <w:rsid w:val="00CE0901"/>
    <w:rsid w:val="00CE1307"/>
    <w:rsid w:val="00CE173E"/>
    <w:rsid w:val="00CE19F5"/>
    <w:rsid w:val="00CE2261"/>
    <w:rsid w:val="00CE231D"/>
    <w:rsid w:val="00CE2951"/>
    <w:rsid w:val="00CE3274"/>
    <w:rsid w:val="00CE33A6"/>
    <w:rsid w:val="00CE3CEC"/>
    <w:rsid w:val="00CE3F98"/>
    <w:rsid w:val="00CE4182"/>
    <w:rsid w:val="00CE41BA"/>
    <w:rsid w:val="00CE41FF"/>
    <w:rsid w:val="00CE43EB"/>
    <w:rsid w:val="00CE54F3"/>
    <w:rsid w:val="00CE59D9"/>
    <w:rsid w:val="00CE5EFE"/>
    <w:rsid w:val="00CE62DA"/>
    <w:rsid w:val="00CE67CE"/>
    <w:rsid w:val="00CE6958"/>
    <w:rsid w:val="00CE7161"/>
    <w:rsid w:val="00CE7B89"/>
    <w:rsid w:val="00CF0C61"/>
    <w:rsid w:val="00CF0E76"/>
    <w:rsid w:val="00CF1482"/>
    <w:rsid w:val="00CF1764"/>
    <w:rsid w:val="00CF1EDB"/>
    <w:rsid w:val="00CF2A1B"/>
    <w:rsid w:val="00CF3635"/>
    <w:rsid w:val="00CF3D3A"/>
    <w:rsid w:val="00CF3E29"/>
    <w:rsid w:val="00CF45F3"/>
    <w:rsid w:val="00CF4612"/>
    <w:rsid w:val="00CF4730"/>
    <w:rsid w:val="00CF4CB4"/>
    <w:rsid w:val="00CF4D01"/>
    <w:rsid w:val="00CF53A4"/>
    <w:rsid w:val="00CF57BA"/>
    <w:rsid w:val="00CF5926"/>
    <w:rsid w:val="00CF596E"/>
    <w:rsid w:val="00CF5EAD"/>
    <w:rsid w:val="00CF6002"/>
    <w:rsid w:val="00CF64CE"/>
    <w:rsid w:val="00CF6D5D"/>
    <w:rsid w:val="00CF6E0D"/>
    <w:rsid w:val="00CF6FFD"/>
    <w:rsid w:val="00CF78C7"/>
    <w:rsid w:val="00CF7B28"/>
    <w:rsid w:val="00CF7EA6"/>
    <w:rsid w:val="00D01422"/>
    <w:rsid w:val="00D0142B"/>
    <w:rsid w:val="00D01D33"/>
    <w:rsid w:val="00D01F59"/>
    <w:rsid w:val="00D031E1"/>
    <w:rsid w:val="00D039A7"/>
    <w:rsid w:val="00D03BBB"/>
    <w:rsid w:val="00D042A1"/>
    <w:rsid w:val="00D042F1"/>
    <w:rsid w:val="00D04672"/>
    <w:rsid w:val="00D04865"/>
    <w:rsid w:val="00D04A20"/>
    <w:rsid w:val="00D04CB8"/>
    <w:rsid w:val="00D0560C"/>
    <w:rsid w:val="00D05684"/>
    <w:rsid w:val="00D05C94"/>
    <w:rsid w:val="00D05FEC"/>
    <w:rsid w:val="00D061F9"/>
    <w:rsid w:val="00D0654F"/>
    <w:rsid w:val="00D06833"/>
    <w:rsid w:val="00D06AD8"/>
    <w:rsid w:val="00D06B62"/>
    <w:rsid w:val="00D06E4E"/>
    <w:rsid w:val="00D07176"/>
    <w:rsid w:val="00D07487"/>
    <w:rsid w:val="00D0785E"/>
    <w:rsid w:val="00D07A37"/>
    <w:rsid w:val="00D1035A"/>
    <w:rsid w:val="00D10371"/>
    <w:rsid w:val="00D10688"/>
    <w:rsid w:val="00D10744"/>
    <w:rsid w:val="00D10FFA"/>
    <w:rsid w:val="00D11511"/>
    <w:rsid w:val="00D12103"/>
    <w:rsid w:val="00D1224B"/>
    <w:rsid w:val="00D1233A"/>
    <w:rsid w:val="00D125E8"/>
    <w:rsid w:val="00D12793"/>
    <w:rsid w:val="00D13065"/>
    <w:rsid w:val="00D1355F"/>
    <w:rsid w:val="00D13905"/>
    <w:rsid w:val="00D140F0"/>
    <w:rsid w:val="00D143E2"/>
    <w:rsid w:val="00D14948"/>
    <w:rsid w:val="00D15811"/>
    <w:rsid w:val="00D1588D"/>
    <w:rsid w:val="00D163CD"/>
    <w:rsid w:val="00D16853"/>
    <w:rsid w:val="00D168E7"/>
    <w:rsid w:val="00D170DF"/>
    <w:rsid w:val="00D170E0"/>
    <w:rsid w:val="00D17237"/>
    <w:rsid w:val="00D17372"/>
    <w:rsid w:val="00D17C26"/>
    <w:rsid w:val="00D17C7F"/>
    <w:rsid w:val="00D17EA7"/>
    <w:rsid w:val="00D17FD8"/>
    <w:rsid w:val="00D201BE"/>
    <w:rsid w:val="00D2068F"/>
    <w:rsid w:val="00D207D2"/>
    <w:rsid w:val="00D212A9"/>
    <w:rsid w:val="00D2145A"/>
    <w:rsid w:val="00D217B0"/>
    <w:rsid w:val="00D21D6B"/>
    <w:rsid w:val="00D224BA"/>
    <w:rsid w:val="00D226A6"/>
    <w:rsid w:val="00D2303C"/>
    <w:rsid w:val="00D23FD4"/>
    <w:rsid w:val="00D23FFE"/>
    <w:rsid w:val="00D2558D"/>
    <w:rsid w:val="00D259A4"/>
    <w:rsid w:val="00D25F80"/>
    <w:rsid w:val="00D2644F"/>
    <w:rsid w:val="00D27625"/>
    <w:rsid w:val="00D27F96"/>
    <w:rsid w:val="00D3080B"/>
    <w:rsid w:val="00D31884"/>
    <w:rsid w:val="00D31E5E"/>
    <w:rsid w:val="00D3210C"/>
    <w:rsid w:val="00D32B25"/>
    <w:rsid w:val="00D32C32"/>
    <w:rsid w:val="00D32F84"/>
    <w:rsid w:val="00D336FA"/>
    <w:rsid w:val="00D33903"/>
    <w:rsid w:val="00D34401"/>
    <w:rsid w:val="00D34F1D"/>
    <w:rsid w:val="00D352B7"/>
    <w:rsid w:val="00D35437"/>
    <w:rsid w:val="00D35568"/>
    <w:rsid w:val="00D35CCF"/>
    <w:rsid w:val="00D35DE4"/>
    <w:rsid w:val="00D3614C"/>
    <w:rsid w:val="00D3668F"/>
    <w:rsid w:val="00D36AA9"/>
    <w:rsid w:val="00D36E08"/>
    <w:rsid w:val="00D374C5"/>
    <w:rsid w:val="00D37559"/>
    <w:rsid w:val="00D37B16"/>
    <w:rsid w:val="00D37D8B"/>
    <w:rsid w:val="00D4097B"/>
    <w:rsid w:val="00D40BC1"/>
    <w:rsid w:val="00D41964"/>
    <w:rsid w:val="00D41D93"/>
    <w:rsid w:val="00D42741"/>
    <w:rsid w:val="00D42937"/>
    <w:rsid w:val="00D429AD"/>
    <w:rsid w:val="00D4328A"/>
    <w:rsid w:val="00D432CC"/>
    <w:rsid w:val="00D4353A"/>
    <w:rsid w:val="00D43F46"/>
    <w:rsid w:val="00D44590"/>
    <w:rsid w:val="00D44A38"/>
    <w:rsid w:val="00D44F62"/>
    <w:rsid w:val="00D4582F"/>
    <w:rsid w:val="00D45DB1"/>
    <w:rsid w:val="00D4609E"/>
    <w:rsid w:val="00D460E9"/>
    <w:rsid w:val="00D46284"/>
    <w:rsid w:val="00D463F0"/>
    <w:rsid w:val="00D46581"/>
    <w:rsid w:val="00D470F7"/>
    <w:rsid w:val="00D476F4"/>
    <w:rsid w:val="00D47AC7"/>
    <w:rsid w:val="00D47D81"/>
    <w:rsid w:val="00D500C3"/>
    <w:rsid w:val="00D50612"/>
    <w:rsid w:val="00D5076D"/>
    <w:rsid w:val="00D51460"/>
    <w:rsid w:val="00D523B6"/>
    <w:rsid w:val="00D52620"/>
    <w:rsid w:val="00D528F2"/>
    <w:rsid w:val="00D529ED"/>
    <w:rsid w:val="00D52DEA"/>
    <w:rsid w:val="00D52F57"/>
    <w:rsid w:val="00D5338D"/>
    <w:rsid w:val="00D538AD"/>
    <w:rsid w:val="00D53AF1"/>
    <w:rsid w:val="00D54D7B"/>
    <w:rsid w:val="00D55021"/>
    <w:rsid w:val="00D55224"/>
    <w:rsid w:val="00D5557E"/>
    <w:rsid w:val="00D55E42"/>
    <w:rsid w:val="00D56190"/>
    <w:rsid w:val="00D56DB6"/>
    <w:rsid w:val="00D5788C"/>
    <w:rsid w:val="00D57F4B"/>
    <w:rsid w:val="00D60283"/>
    <w:rsid w:val="00D60332"/>
    <w:rsid w:val="00D603EC"/>
    <w:rsid w:val="00D60414"/>
    <w:rsid w:val="00D6042E"/>
    <w:rsid w:val="00D60A46"/>
    <w:rsid w:val="00D61395"/>
    <w:rsid w:val="00D61597"/>
    <w:rsid w:val="00D61613"/>
    <w:rsid w:val="00D61C74"/>
    <w:rsid w:val="00D61F6A"/>
    <w:rsid w:val="00D62D6B"/>
    <w:rsid w:val="00D6311E"/>
    <w:rsid w:val="00D632A3"/>
    <w:rsid w:val="00D63CAE"/>
    <w:rsid w:val="00D647C0"/>
    <w:rsid w:val="00D65B10"/>
    <w:rsid w:val="00D65B93"/>
    <w:rsid w:val="00D66CA4"/>
    <w:rsid w:val="00D676D9"/>
    <w:rsid w:val="00D702D8"/>
    <w:rsid w:val="00D708D6"/>
    <w:rsid w:val="00D717D7"/>
    <w:rsid w:val="00D71C5D"/>
    <w:rsid w:val="00D71FF0"/>
    <w:rsid w:val="00D72523"/>
    <w:rsid w:val="00D72B30"/>
    <w:rsid w:val="00D72DA9"/>
    <w:rsid w:val="00D7313E"/>
    <w:rsid w:val="00D7346C"/>
    <w:rsid w:val="00D7356C"/>
    <w:rsid w:val="00D74768"/>
    <w:rsid w:val="00D75073"/>
    <w:rsid w:val="00D75105"/>
    <w:rsid w:val="00D75809"/>
    <w:rsid w:val="00D75E05"/>
    <w:rsid w:val="00D75E54"/>
    <w:rsid w:val="00D76DF9"/>
    <w:rsid w:val="00D76ED1"/>
    <w:rsid w:val="00D779C1"/>
    <w:rsid w:val="00D80620"/>
    <w:rsid w:val="00D80C7F"/>
    <w:rsid w:val="00D80CC2"/>
    <w:rsid w:val="00D80F2B"/>
    <w:rsid w:val="00D80F65"/>
    <w:rsid w:val="00D8107C"/>
    <w:rsid w:val="00D811DE"/>
    <w:rsid w:val="00D8132B"/>
    <w:rsid w:val="00D8198B"/>
    <w:rsid w:val="00D82401"/>
    <w:rsid w:val="00D82760"/>
    <w:rsid w:val="00D82980"/>
    <w:rsid w:val="00D83020"/>
    <w:rsid w:val="00D832D6"/>
    <w:rsid w:val="00D84493"/>
    <w:rsid w:val="00D84BDE"/>
    <w:rsid w:val="00D8515B"/>
    <w:rsid w:val="00D8582E"/>
    <w:rsid w:val="00D85EB1"/>
    <w:rsid w:val="00D87504"/>
    <w:rsid w:val="00D8750E"/>
    <w:rsid w:val="00D8783D"/>
    <w:rsid w:val="00D87A87"/>
    <w:rsid w:val="00D87C7E"/>
    <w:rsid w:val="00D87F76"/>
    <w:rsid w:val="00D90B93"/>
    <w:rsid w:val="00D90F96"/>
    <w:rsid w:val="00D910F6"/>
    <w:rsid w:val="00D9127D"/>
    <w:rsid w:val="00D9165D"/>
    <w:rsid w:val="00D919A0"/>
    <w:rsid w:val="00D9298F"/>
    <w:rsid w:val="00D93442"/>
    <w:rsid w:val="00D935C8"/>
    <w:rsid w:val="00D93CAD"/>
    <w:rsid w:val="00D93FE0"/>
    <w:rsid w:val="00D944F2"/>
    <w:rsid w:val="00D957A0"/>
    <w:rsid w:val="00D958A7"/>
    <w:rsid w:val="00D97C63"/>
    <w:rsid w:val="00DA0166"/>
    <w:rsid w:val="00DA05A3"/>
    <w:rsid w:val="00DA1035"/>
    <w:rsid w:val="00DA155D"/>
    <w:rsid w:val="00DA1C5E"/>
    <w:rsid w:val="00DA1DD1"/>
    <w:rsid w:val="00DA231A"/>
    <w:rsid w:val="00DA259E"/>
    <w:rsid w:val="00DA2801"/>
    <w:rsid w:val="00DA34DF"/>
    <w:rsid w:val="00DA3E02"/>
    <w:rsid w:val="00DA3E67"/>
    <w:rsid w:val="00DA424E"/>
    <w:rsid w:val="00DA4473"/>
    <w:rsid w:val="00DA4C49"/>
    <w:rsid w:val="00DA5482"/>
    <w:rsid w:val="00DA5490"/>
    <w:rsid w:val="00DA5A3D"/>
    <w:rsid w:val="00DA61FF"/>
    <w:rsid w:val="00DA6CD3"/>
    <w:rsid w:val="00DA6F61"/>
    <w:rsid w:val="00DA70B4"/>
    <w:rsid w:val="00DA7393"/>
    <w:rsid w:val="00DA7A65"/>
    <w:rsid w:val="00DA7D89"/>
    <w:rsid w:val="00DB00D5"/>
    <w:rsid w:val="00DB0686"/>
    <w:rsid w:val="00DB07B4"/>
    <w:rsid w:val="00DB07E6"/>
    <w:rsid w:val="00DB0C9F"/>
    <w:rsid w:val="00DB1C81"/>
    <w:rsid w:val="00DB30D2"/>
    <w:rsid w:val="00DB3958"/>
    <w:rsid w:val="00DB404F"/>
    <w:rsid w:val="00DB40BA"/>
    <w:rsid w:val="00DB459D"/>
    <w:rsid w:val="00DB4ED4"/>
    <w:rsid w:val="00DB4FBB"/>
    <w:rsid w:val="00DB56CA"/>
    <w:rsid w:val="00DB5EDD"/>
    <w:rsid w:val="00DB5F77"/>
    <w:rsid w:val="00DB695E"/>
    <w:rsid w:val="00DB7A16"/>
    <w:rsid w:val="00DB7CE8"/>
    <w:rsid w:val="00DB7E22"/>
    <w:rsid w:val="00DC06BA"/>
    <w:rsid w:val="00DC07C1"/>
    <w:rsid w:val="00DC160F"/>
    <w:rsid w:val="00DC1D93"/>
    <w:rsid w:val="00DC2357"/>
    <w:rsid w:val="00DC2E1B"/>
    <w:rsid w:val="00DC392B"/>
    <w:rsid w:val="00DC4FD7"/>
    <w:rsid w:val="00DC57EA"/>
    <w:rsid w:val="00DC5B92"/>
    <w:rsid w:val="00DC5E18"/>
    <w:rsid w:val="00DC5F60"/>
    <w:rsid w:val="00DC6246"/>
    <w:rsid w:val="00DC661A"/>
    <w:rsid w:val="00DC678D"/>
    <w:rsid w:val="00DC689C"/>
    <w:rsid w:val="00DC776D"/>
    <w:rsid w:val="00DC7964"/>
    <w:rsid w:val="00DD025B"/>
    <w:rsid w:val="00DD0E31"/>
    <w:rsid w:val="00DD13CA"/>
    <w:rsid w:val="00DD165D"/>
    <w:rsid w:val="00DD1932"/>
    <w:rsid w:val="00DD1BB0"/>
    <w:rsid w:val="00DD1BF0"/>
    <w:rsid w:val="00DD1CC4"/>
    <w:rsid w:val="00DD1D31"/>
    <w:rsid w:val="00DD1EF4"/>
    <w:rsid w:val="00DD218C"/>
    <w:rsid w:val="00DD2551"/>
    <w:rsid w:val="00DD2830"/>
    <w:rsid w:val="00DD2844"/>
    <w:rsid w:val="00DD2D3B"/>
    <w:rsid w:val="00DD303E"/>
    <w:rsid w:val="00DD30C9"/>
    <w:rsid w:val="00DD323D"/>
    <w:rsid w:val="00DD5266"/>
    <w:rsid w:val="00DD53B2"/>
    <w:rsid w:val="00DD554A"/>
    <w:rsid w:val="00DD5557"/>
    <w:rsid w:val="00DD56D5"/>
    <w:rsid w:val="00DD5908"/>
    <w:rsid w:val="00DD6799"/>
    <w:rsid w:val="00DD73B5"/>
    <w:rsid w:val="00DD73E5"/>
    <w:rsid w:val="00DD73F3"/>
    <w:rsid w:val="00DD749A"/>
    <w:rsid w:val="00DD774F"/>
    <w:rsid w:val="00DD79EC"/>
    <w:rsid w:val="00DD7FD2"/>
    <w:rsid w:val="00DE0388"/>
    <w:rsid w:val="00DE044C"/>
    <w:rsid w:val="00DE162E"/>
    <w:rsid w:val="00DE197A"/>
    <w:rsid w:val="00DE1B5A"/>
    <w:rsid w:val="00DE1FC9"/>
    <w:rsid w:val="00DE2108"/>
    <w:rsid w:val="00DE22D3"/>
    <w:rsid w:val="00DE27B7"/>
    <w:rsid w:val="00DE27C8"/>
    <w:rsid w:val="00DE2E1D"/>
    <w:rsid w:val="00DE2E5E"/>
    <w:rsid w:val="00DE2EAE"/>
    <w:rsid w:val="00DE2FB8"/>
    <w:rsid w:val="00DE35E6"/>
    <w:rsid w:val="00DE3D62"/>
    <w:rsid w:val="00DE41AF"/>
    <w:rsid w:val="00DE470A"/>
    <w:rsid w:val="00DE47C1"/>
    <w:rsid w:val="00DE4C1D"/>
    <w:rsid w:val="00DE4F48"/>
    <w:rsid w:val="00DE520A"/>
    <w:rsid w:val="00DE5305"/>
    <w:rsid w:val="00DE5860"/>
    <w:rsid w:val="00DE5BF9"/>
    <w:rsid w:val="00DE5EC9"/>
    <w:rsid w:val="00DE6560"/>
    <w:rsid w:val="00DE6EE3"/>
    <w:rsid w:val="00DE70EB"/>
    <w:rsid w:val="00DF006F"/>
    <w:rsid w:val="00DF0147"/>
    <w:rsid w:val="00DF0365"/>
    <w:rsid w:val="00DF0705"/>
    <w:rsid w:val="00DF0853"/>
    <w:rsid w:val="00DF09D2"/>
    <w:rsid w:val="00DF0D19"/>
    <w:rsid w:val="00DF1942"/>
    <w:rsid w:val="00DF23CF"/>
    <w:rsid w:val="00DF2ADE"/>
    <w:rsid w:val="00DF3207"/>
    <w:rsid w:val="00DF37F1"/>
    <w:rsid w:val="00DF3843"/>
    <w:rsid w:val="00DF3D95"/>
    <w:rsid w:val="00DF47E2"/>
    <w:rsid w:val="00DF4924"/>
    <w:rsid w:val="00DF5199"/>
    <w:rsid w:val="00DF54FD"/>
    <w:rsid w:val="00DF562A"/>
    <w:rsid w:val="00DF60B6"/>
    <w:rsid w:val="00DF655E"/>
    <w:rsid w:val="00DF688A"/>
    <w:rsid w:val="00DF6D1F"/>
    <w:rsid w:val="00DF6DDD"/>
    <w:rsid w:val="00DF748B"/>
    <w:rsid w:val="00DF7B2B"/>
    <w:rsid w:val="00DF7B73"/>
    <w:rsid w:val="00E0071A"/>
    <w:rsid w:val="00E00AF0"/>
    <w:rsid w:val="00E00EBA"/>
    <w:rsid w:val="00E011F6"/>
    <w:rsid w:val="00E01455"/>
    <w:rsid w:val="00E01756"/>
    <w:rsid w:val="00E01881"/>
    <w:rsid w:val="00E01B2F"/>
    <w:rsid w:val="00E01F8A"/>
    <w:rsid w:val="00E02618"/>
    <w:rsid w:val="00E02949"/>
    <w:rsid w:val="00E02E56"/>
    <w:rsid w:val="00E03717"/>
    <w:rsid w:val="00E045FB"/>
    <w:rsid w:val="00E050E8"/>
    <w:rsid w:val="00E0511D"/>
    <w:rsid w:val="00E05AC3"/>
    <w:rsid w:val="00E05BE1"/>
    <w:rsid w:val="00E05D69"/>
    <w:rsid w:val="00E060E6"/>
    <w:rsid w:val="00E06A82"/>
    <w:rsid w:val="00E06EEF"/>
    <w:rsid w:val="00E07001"/>
    <w:rsid w:val="00E07369"/>
    <w:rsid w:val="00E0756B"/>
    <w:rsid w:val="00E07D71"/>
    <w:rsid w:val="00E07DE1"/>
    <w:rsid w:val="00E10D7E"/>
    <w:rsid w:val="00E12DA0"/>
    <w:rsid w:val="00E130A1"/>
    <w:rsid w:val="00E13863"/>
    <w:rsid w:val="00E1402E"/>
    <w:rsid w:val="00E1404D"/>
    <w:rsid w:val="00E144CB"/>
    <w:rsid w:val="00E147FE"/>
    <w:rsid w:val="00E1522D"/>
    <w:rsid w:val="00E1554F"/>
    <w:rsid w:val="00E155B8"/>
    <w:rsid w:val="00E15701"/>
    <w:rsid w:val="00E15948"/>
    <w:rsid w:val="00E159A2"/>
    <w:rsid w:val="00E1614F"/>
    <w:rsid w:val="00E16436"/>
    <w:rsid w:val="00E16745"/>
    <w:rsid w:val="00E16D6C"/>
    <w:rsid w:val="00E16FC4"/>
    <w:rsid w:val="00E179BC"/>
    <w:rsid w:val="00E17F99"/>
    <w:rsid w:val="00E2018C"/>
    <w:rsid w:val="00E20A27"/>
    <w:rsid w:val="00E20EFE"/>
    <w:rsid w:val="00E20FB4"/>
    <w:rsid w:val="00E210D8"/>
    <w:rsid w:val="00E21706"/>
    <w:rsid w:val="00E21CB6"/>
    <w:rsid w:val="00E2206E"/>
    <w:rsid w:val="00E223BC"/>
    <w:rsid w:val="00E224FA"/>
    <w:rsid w:val="00E22C1B"/>
    <w:rsid w:val="00E22C21"/>
    <w:rsid w:val="00E2380D"/>
    <w:rsid w:val="00E238B8"/>
    <w:rsid w:val="00E23F66"/>
    <w:rsid w:val="00E24F97"/>
    <w:rsid w:val="00E2535C"/>
    <w:rsid w:val="00E25476"/>
    <w:rsid w:val="00E256D5"/>
    <w:rsid w:val="00E26D88"/>
    <w:rsid w:val="00E26F05"/>
    <w:rsid w:val="00E3039A"/>
    <w:rsid w:val="00E30ACB"/>
    <w:rsid w:val="00E31598"/>
    <w:rsid w:val="00E31ADE"/>
    <w:rsid w:val="00E32422"/>
    <w:rsid w:val="00E324AD"/>
    <w:rsid w:val="00E32FFF"/>
    <w:rsid w:val="00E33A3E"/>
    <w:rsid w:val="00E3495B"/>
    <w:rsid w:val="00E35253"/>
    <w:rsid w:val="00E35796"/>
    <w:rsid w:val="00E358B8"/>
    <w:rsid w:val="00E362C7"/>
    <w:rsid w:val="00E36CC6"/>
    <w:rsid w:val="00E36F66"/>
    <w:rsid w:val="00E37F06"/>
    <w:rsid w:val="00E40053"/>
    <w:rsid w:val="00E40622"/>
    <w:rsid w:val="00E40A3A"/>
    <w:rsid w:val="00E41504"/>
    <w:rsid w:val="00E41523"/>
    <w:rsid w:val="00E42085"/>
    <w:rsid w:val="00E424F5"/>
    <w:rsid w:val="00E42AA2"/>
    <w:rsid w:val="00E43026"/>
    <w:rsid w:val="00E431DE"/>
    <w:rsid w:val="00E43B3C"/>
    <w:rsid w:val="00E43DB0"/>
    <w:rsid w:val="00E44400"/>
    <w:rsid w:val="00E447F5"/>
    <w:rsid w:val="00E44B43"/>
    <w:rsid w:val="00E44FC0"/>
    <w:rsid w:val="00E45320"/>
    <w:rsid w:val="00E46C91"/>
    <w:rsid w:val="00E46ECB"/>
    <w:rsid w:val="00E47005"/>
    <w:rsid w:val="00E47366"/>
    <w:rsid w:val="00E479BD"/>
    <w:rsid w:val="00E501AC"/>
    <w:rsid w:val="00E50321"/>
    <w:rsid w:val="00E50C61"/>
    <w:rsid w:val="00E50ED7"/>
    <w:rsid w:val="00E51E12"/>
    <w:rsid w:val="00E52123"/>
    <w:rsid w:val="00E532B8"/>
    <w:rsid w:val="00E53D91"/>
    <w:rsid w:val="00E53EAB"/>
    <w:rsid w:val="00E53FA6"/>
    <w:rsid w:val="00E54157"/>
    <w:rsid w:val="00E547BA"/>
    <w:rsid w:val="00E54C34"/>
    <w:rsid w:val="00E54F99"/>
    <w:rsid w:val="00E5502A"/>
    <w:rsid w:val="00E55293"/>
    <w:rsid w:val="00E552E8"/>
    <w:rsid w:val="00E5565E"/>
    <w:rsid w:val="00E556FB"/>
    <w:rsid w:val="00E55969"/>
    <w:rsid w:val="00E564C7"/>
    <w:rsid w:val="00E56D06"/>
    <w:rsid w:val="00E56E49"/>
    <w:rsid w:val="00E56F24"/>
    <w:rsid w:val="00E575CF"/>
    <w:rsid w:val="00E608ED"/>
    <w:rsid w:val="00E60B26"/>
    <w:rsid w:val="00E61921"/>
    <w:rsid w:val="00E61BC7"/>
    <w:rsid w:val="00E6229E"/>
    <w:rsid w:val="00E62C25"/>
    <w:rsid w:val="00E62D74"/>
    <w:rsid w:val="00E62ED8"/>
    <w:rsid w:val="00E63057"/>
    <w:rsid w:val="00E63E59"/>
    <w:rsid w:val="00E6411A"/>
    <w:rsid w:val="00E643C2"/>
    <w:rsid w:val="00E64417"/>
    <w:rsid w:val="00E6493B"/>
    <w:rsid w:val="00E64AF8"/>
    <w:rsid w:val="00E65451"/>
    <w:rsid w:val="00E65A62"/>
    <w:rsid w:val="00E65B43"/>
    <w:rsid w:val="00E66022"/>
    <w:rsid w:val="00E6639C"/>
    <w:rsid w:val="00E66582"/>
    <w:rsid w:val="00E66667"/>
    <w:rsid w:val="00E66724"/>
    <w:rsid w:val="00E66751"/>
    <w:rsid w:val="00E66F91"/>
    <w:rsid w:val="00E67148"/>
    <w:rsid w:val="00E6724A"/>
    <w:rsid w:val="00E67F27"/>
    <w:rsid w:val="00E70287"/>
    <w:rsid w:val="00E708BC"/>
    <w:rsid w:val="00E710A5"/>
    <w:rsid w:val="00E714CC"/>
    <w:rsid w:val="00E718B9"/>
    <w:rsid w:val="00E71BA1"/>
    <w:rsid w:val="00E71F6A"/>
    <w:rsid w:val="00E72500"/>
    <w:rsid w:val="00E72A26"/>
    <w:rsid w:val="00E72B5F"/>
    <w:rsid w:val="00E72C95"/>
    <w:rsid w:val="00E72CFC"/>
    <w:rsid w:val="00E735D1"/>
    <w:rsid w:val="00E749CB"/>
    <w:rsid w:val="00E74F20"/>
    <w:rsid w:val="00E75A78"/>
    <w:rsid w:val="00E75AAC"/>
    <w:rsid w:val="00E75C29"/>
    <w:rsid w:val="00E75E78"/>
    <w:rsid w:val="00E76075"/>
    <w:rsid w:val="00E766EE"/>
    <w:rsid w:val="00E76D87"/>
    <w:rsid w:val="00E76EE6"/>
    <w:rsid w:val="00E77293"/>
    <w:rsid w:val="00E77768"/>
    <w:rsid w:val="00E778D9"/>
    <w:rsid w:val="00E77C33"/>
    <w:rsid w:val="00E8000D"/>
    <w:rsid w:val="00E8077A"/>
    <w:rsid w:val="00E810C8"/>
    <w:rsid w:val="00E8118D"/>
    <w:rsid w:val="00E815C8"/>
    <w:rsid w:val="00E817B6"/>
    <w:rsid w:val="00E817F9"/>
    <w:rsid w:val="00E81995"/>
    <w:rsid w:val="00E821F0"/>
    <w:rsid w:val="00E825A3"/>
    <w:rsid w:val="00E825F7"/>
    <w:rsid w:val="00E8277E"/>
    <w:rsid w:val="00E83983"/>
    <w:rsid w:val="00E83ACF"/>
    <w:rsid w:val="00E83BA7"/>
    <w:rsid w:val="00E83E82"/>
    <w:rsid w:val="00E840B5"/>
    <w:rsid w:val="00E84342"/>
    <w:rsid w:val="00E84ACC"/>
    <w:rsid w:val="00E8570C"/>
    <w:rsid w:val="00E85E8C"/>
    <w:rsid w:val="00E85E8E"/>
    <w:rsid w:val="00E85F3B"/>
    <w:rsid w:val="00E867F7"/>
    <w:rsid w:val="00E870D4"/>
    <w:rsid w:val="00E87684"/>
    <w:rsid w:val="00E87886"/>
    <w:rsid w:val="00E87BCA"/>
    <w:rsid w:val="00E87FEB"/>
    <w:rsid w:val="00E90C1A"/>
    <w:rsid w:val="00E90D69"/>
    <w:rsid w:val="00E90DAC"/>
    <w:rsid w:val="00E90E90"/>
    <w:rsid w:val="00E91472"/>
    <w:rsid w:val="00E9203B"/>
    <w:rsid w:val="00E9218A"/>
    <w:rsid w:val="00E926BF"/>
    <w:rsid w:val="00E927C4"/>
    <w:rsid w:val="00E9337E"/>
    <w:rsid w:val="00E93739"/>
    <w:rsid w:val="00E93989"/>
    <w:rsid w:val="00E9398C"/>
    <w:rsid w:val="00E93A03"/>
    <w:rsid w:val="00E942FB"/>
    <w:rsid w:val="00E94475"/>
    <w:rsid w:val="00E94DF9"/>
    <w:rsid w:val="00E9559D"/>
    <w:rsid w:val="00E9567D"/>
    <w:rsid w:val="00E964DA"/>
    <w:rsid w:val="00E964F0"/>
    <w:rsid w:val="00E9694C"/>
    <w:rsid w:val="00E97B51"/>
    <w:rsid w:val="00E97D0C"/>
    <w:rsid w:val="00EA025E"/>
    <w:rsid w:val="00EA1B0B"/>
    <w:rsid w:val="00EA2F1B"/>
    <w:rsid w:val="00EA31F8"/>
    <w:rsid w:val="00EA3A21"/>
    <w:rsid w:val="00EA3A26"/>
    <w:rsid w:val="00EA3BCF"/>
    <w:rsid w:val="00EA4210"/>
    <w:rsid w:val="00EA51C4"/>
    <w:rsid w:val="00EA53DF"/>
    <w:rsid w:val="00EA5BEB"/>
    <w:rsid w:val="00EA65ED"/>
    <w:rsid w:val="00EA6953"/>
    <w:rsid w:val="00EA7401"/>
    <w:rsid w:val="00EA761C"/>
    <w:rsid w:val="00EA7CC7"/>
    <w:rsid w:val="00EA7F0F"/>
    <w:rsid w:val="00EB077D"/>
    <w:rsid w:val="00EB0FE8"/>
    <w:rsid w:val="00EB0FFB"/>
    <w:rsid w:val="00EB1585"/>
    <w:rsid w:val="00EB1F20"/>
    <w:rsid w:val="00EB2849"/>
    <w:rsid w:val="00EB2D34"/>
    <w:rsid w:val="00EB2D60"/>
    <w:rsid w:val="00EB3991"/>
    <w:rsid w:val="00EB3B3A"/>
    <w:rsid w:val="00EB3DEC"/>
    <w:rsid w:val="00EB43D1"/>
    <w:rsid w:val="00EB44B5"/>
    <w:rsid w:val="00EB481B"/>
    <w:rsid w:val="00EB4C33"/>
    <w:rsid w:val="00EB51E4"/>
    <w:rsid w:val="00EB5475"/>
    <w:rsid w:val="00EB5902"/>
    <w:rsid w:val="00EB5E6E"/>
    <w:rsid w:val="00EB6072"/>
    <w:rsid w:val="00EB6A6A"/>
    <w:rsid w:val="00EB7244"/>
    <w:rsid w:val="00EB72B5"/>
    <w:rsid w:val="00EB746A"/>
    <w:rsid w:val="00EB7B69"/>
    <w:rsid w:val="00EB7D5A"/>
    <w:rsid w:val="00EB7DCE"/>
    <w:rsid w:val="00EB7EAE"/>
    <w:rsid w:val="00EC068A"/>
    <w:rsid w:val="00EC0B60"/>
    <w:rsid w:val="00EC0F78"/>
    <w:rsid w:val="00EC16C9"/>
    <w:rsid w:val="00EC22E4"/>
    <w:rsid w:val="00EC2AB8"/>
    <w:rsid w:val="00EC2D45"/>
    <w:rsid w:val="00EC3565"/>
    <w:rsid w:val="00EC35BE"/>
    <w:rsid w:val="00EC4E4D"/>
    <w:rsid w:val="00EC51B1"/>
    <w:rsid w:val="00EC5219"/>
    <w:rsid w:val="00EC5A89"/>
    <w:rsid w:val="00EC5B51"/>
    <w:rsid w:val="00EC603C"/>
    <w:rsid w:val="00EC68FA"/>
    <w:rsid w:val="00EC6A8D"/>
    <w:rsid w:val="00EC7763"/>
    <w:rsid w:val="00EC7B31"/>
    <w:rsid w:val="00ED058D"/>
    <w:rsid w:val="00ED0B65"/>
    <w:rsid w:val="00ED0E3C"/>
    <w:rsid w:val="00ED20C2"/>
    <w:rsid w:val="00ED2B43"/>
    <w:rsid w:val="00ED2E99"/>
    <w:rsid w:val="00ED323B"/>
    <w:rsid w:val="00ED38E2"/>
    <w:rsid w:val="00ED4127"/>
    <w:rsid w:val="00ED448F"/>
    <w:rsid w:val="00ED490A"/>
    <w:rsid w:val="00ED58ED"/>
    <w:rsid w:val="00ED5B10"/>
    <w:rsid w:val="00ED654F"/>
    <w:rsid w:val="00EE0B10"/>
    <w:rsid w:val="00EE0BAC"/>
    <w:rsid w:val="00EE1265"/>
    <w:rsid w:val="00EE13D8"/>
    <w:rsid w:val="00EE2384"/>
    <w:rsid w:val="00EE2826"/>
    <w:rsid w:val="00EE2A7D"/>
    <w:rsid w:val="00EE2B7E"/>
    <w:rsid w:val="00EE39AE"/>
    <w:rsid w:val="00EE4430"/>
    <w:rsid w:val="00EE476D"/>
    <w:rsid w:val="00EE5078"/>
    <w:rsid w:val="00EE54E9"/>
    <w:rsid w:val="00EE5976"/>
    <w:rsid w:val="00EE604D"/>
    <w:rsid w:val="00EE621E"/>
    <w:rsid w:val="00EE6637"/>
    <w:rsid w:val="00EE695F"/>
    <w:rsid w:val="00EE6D82"/>
    <w:rsid w:val="00EE7DEB"/>
    <w:rsid w:val="00EF012B"/>
    <w:rsid w:val="00EF1784"/>
    <w:rsid w:val="00EF2066"/>
    <w:rsid w:val="00EF261A"/>
    <w:rsid w:val="00EF2AE8"/>
    <w:rsid w:val="00EF3C0F"/>
    <w:rsid w:val="00EF3C98"/>
    <w:rsid w:val="00EF4B9D"/>
    <w:rsid w:val="00EF5645"/>
    <w:rsid w:val="00EF570A"/>
    <w:rsid w:val="00EF61D8"/>
    <w:rsid w:val="00EF6CE9"/>
    <w:rsid w:val="00F00776"/>
    <w:rsid w:val="00F02191"/>
    <w:rsid w:val="00F027F4"/>
    <w:rsid w:val="00F0289F"/>
    <w:rsid w:val="00F02F07"/>
    <w:rsid w:val="00F03003"/>
    <w:rsid w:val="00F03715"/>
    <w:rsid w:val="00F03A4C"/>
    <w:rsid w:val="00F03A7A"/>
    <w:rsid w:val="00F03B01"/>
    <w:rsid w:val="00F03B57"/>
    <w:rsid w:val="00F03C19"/>
    <w:rsid w:val="00F03E78"/>
    <w:rsid w:val="00F03F4A"/>
    <w:rsid w:val="00F05ECE"/>
    <w:rsid w:val="00F067EC"/>
    <w:rsid w:val="00F06D18"/>
    <w:rsid w:val="00F070DA"/>
    <w:rsid w:val="00F074EA"/>
    <w:rsid w:val="00F07737"/>
    <w:rsid w:val="00F07C2B"/>
    <w:rsid w:val="00F100D6"/>
    <w:rsid w:val="00F10198"/>
    <w:rsid w:val="00F10639"/>
    <w:rsid w:val="00F1069B"/>
    <w:rsid w:val="00F1160B"/>
    <w:rsid w:val="00F1185F"/>
    <w:rsid w:val="00F118A1"/>
    <w:rsid w:val="00F12504"/>
    <w:rsid w:val="00F1310C"/>
    <w:rsid w:val="00F135E7"/>
    <w:rsid w:val="00F13CBC"/>
    <w:rsid w:val="00F13D46"/>
    <w:rsid w:val="00F147FB"/>
    <w:rsid w:val="00F14B76"/>
    <w:rsid w:val="00F14FFC"/>
    <w:rsid w:val="00F151C1"/>
    <w:rsid w:val="00F15E67"/>
    <w:rsid w:val="00F1635E"/>
    <w:rsid w:val="00F1647B"/>
    <w:rsid w:val="00F168D2"/>
    <w:rsid w:val="00F17414"/>
    <w:rsid w:val="00F175EF"/>
    <w:rsid w:val="00F1768D"/>
    <w:rsid w:val="00F17E75"/>
    <w:rsid w:val="00F20338"/>
    <w:rsid w:val="00F204BB"/>
    <w:rsid w:val="00F20760"/>
    <w:rsid w:val="00F20A91"/>
    <w:rsid w:val="00F20BD6"/>
    <w:rsid w:val="00F20E0A"/>
    <w:rsid w:val="00F20E64"/>
    <w:rsid w:val="00F20FCE"/>
    <w:rsid w:val="00F21033"/>
    <w:rsid w:val="00F215B1"/>
    <w:rsid w:val="00F216CA"/>
    <w:rsid w:val="00F2249D"/>
    <w:rsid w:val="00F224BC"/>
    <w:rsid w:val="00F22DEF"/>
    <w:rsid w:val="00F22E97"/>
    <w:rsid w:val="00F23F1B"/>
    <w:rsid w:val="00F24ABD"/>
    <w:rsid w:val="00F24E01"/>
    <w:rsid w:val="00F25021"/>
    <w:rsid w:val="00F254F8"/>
    <w:rsid w:val="00F256C6"/>
    <w:rsid w:val="00F260BD"/>
    <w:rsid w:val="00F26B5A"/>
    <w:rsid w:val="00F27D69"/>
    <w:rsid w:val="00F3086B"/>
    <w:rsid w:val="00F31137"/>
    <w:rsid w:val="00F32523"/>
    <w:rsid w:val="00F3294C"/>
    <w:rsid w:val="00F32DB5"/>
    <w:rsid w:val="00F32F17"/>
    <w:rsid w:val="00F33196"/>
    <w:rsid w:val="00F333BD"/>
    <w:rsid w:val="00F3432B"/>
    <w:rsid w:val="00F34379"/>
    <w:rsid w:val="00F34A88"/>
    <w:rsid w:val="00F35C2B"/>
    <w:rsid w:val="00F360DB"/>
    <w:rsid w:val="00F36CE2"/>
    <w:rsid w:val="00F37356"/>
    <w:rsid w:val="00F375EB"/>
    <w:rsid w:val="00F3762C"/>
    <w:rsid w:val="00F37CAA"/>
    <w:rsid w:val="00F37EEA"/>
    <w:rsid w:val="00F40EEC"/>
    <w:rsid w:val="00F41463"/>
    <w:rsid w:val="00F4180B"/>
    <w:rsid w:val="00F427E4"/>
    <w:rsid w:val="00F42F1C"/>
    <w:rsid w:val="00F43070"/>
    <w:rsid w:val="00F430D8"/>
    <w:rsid w:val="00F4318F"/>
    <w:rsid w:val="00F4334F"/>
    <w:rsid w:val="00F453FF"/>
    <w:rsid w:val="00F45CDE"/>
    <w:rsid w:val="00F46965"/>
    <w:rsid w:val="00F46DFF"/>
    <w:rsid w:val="00F47F38"/>
    <w:rsid w:val="00F5055D"/>
    <w:rsid w:val="00F50C12"/>
    <w:rsid w:val="00F528F2"/>
    <w:rsid w:val="00F53E2F"/>
    <w:rsid w:val="00F53EEB"/>
    <w:rsid w:val="00F54658"/>
    <w:rsid w:val="00F549B4"/>
    <w:rsid w:val="00F54CF5"/>
    <w:rsid w:val="00F552C6"/>
    <w:rsid w:val="00F5652A"/>
    <w:rsid w:val="00F56F36"/>
    <w:rsid w:val="00F575D2"/>
    <w:rsid w:val="00F57811"/>
    <w:rsid w:val="00F602BB"/>
    <w:rsid w:val="00F60391"/>
    <w:rsid w:val="00F60962"/>
    <w:rsid w:val="00F60B2F"/>
    <w:rsid w:val="00F60C0C"/>
    <w:rsid w:val="00F6203C"/>
    <w:rsid w:val="00F6204A"/>
    <w:rsid w:val="00F623A8"/>
    <w:rsid w:val="00F62C74"/>
    <w:rsid w:val="00F62C75"/>
    <w:rsid w:val="00F62F78"/>
    <w:rsid w:val="00F63997"/>
    <w:rsid w:val="00F63B78"/>
    <w:rsid w:val="00F63C9A"/>
    <w:rsid w:val="00F63EDD"/>
    <w:rsid w:val="00F640C8"/>
    <w:rsid w:val="00F641C9"/>
    <w:rsid w:val="00F645B1"/>
    <w:rsid w:val="00F64724"/>
    <w:rsid w:val="00F64FE3"/>
    <w:rsid w:val="00F66708"/>
    <w:rsid w:val="00F669BE"/>
    <w:rsid w:val="00F675DE"/>
    <w:rsid w:val="00F704BF"/>
    <w:rsid w:val="00F70759"/>
    <w:rsid w:val="00F72784"/>
    <w:rsid w:val="00F73147"/>
    <w:rsid w:val="00F731AE"/>
    <w:rsid w:val="00F73764"/>
    <w:rsid w:val="00F73DDF"/>
    <w:rsid w:val="00F74183"/>
    <w:rsid w:val="00F7461A"/>
    <w:rsid w:val="00F74928"/>
    <w:rsid w:val="00F74C35"/>
    <w:rsid w:val="00F74CA3"/>
    <w:rsid w:val="00F74E6E"/>
    <w:rsid w:val="00F7560D"/>
    <w:rsid w:val="00F75B55"/>
    <w:rsid w:val="00F75F41"/>
    <w:rsid w:val="00F76842"/>
    <w:rsid w:val="00F76C64"/>
    <w:rsid w:val="00F76CD6"/>
    <w:rsid w:val="00F77157"/>
    <w:rsid w:val="00F776B8"/>
    <w:rsid w:val="00F77A76"/>
    <w:rsid w:val="00F77BA2"/>
    <w:rsid w:val="00F77DD0"/>
    <w:rsid w:val="00F805CB"/>
    <w:rsid w:val="00F806A6"/>
    <w:rsid w:val="00F80A2A"/>
    <w:rsid w:val="00F80DB4"/>
    <w:rsid w:val="00F80F1C"/>
    <w:rsid w:val="00F813AB"/>
    <w:rsid w:val="00F81867"/>
    <w:rsid w:val="00F819AB"/>
    <w:rsid w:val="00F81A1D"/>
    <w:rsid w:val="00F81A63"/>
    <w:rsid w:val="00F81D08"/>
    <w:rsid w:val="00F82783"/>
    <w:rsid w:val="00F8285C"/>
    <w:rsid w:val="00F835F8"/>
    <w:rsid w:val="00F83A8B"/>
    <w:rsid w:val="00F83BBB"/>
    <w:rsid w:val="00F845FB"/>
    <w:rsid w:val="00F84823"/>
    <w:rsid w:val="00F8491A"/>
    <w:rsid w:val="00F84E85"/>
    <w:rsid w:val="00F8577F"/>
    <w:rsid w:val="00F85DB9"/>
    <w:rsid w:val="00F864AE"/>
    <w:rsid w:val="00F86D9C"/>
    <w:rsid w:val="00F878BB"/>
    <w:rsid w:val="00F878F2"/>
    <w:rsid w:val="00F910AC"/>
    <w:rsid w:val="00F91127"/>
    <w:rsid w:val="00F9182B"/>
    <w:rsid w:val="00F92CA0"/>
    <w:rsid w:val="00F92F92"/>
    <w:rsid w:val="00F9336E"/>
    <w:rsid w:val="00F93682"/>
    <w:rsid w:val="00F9392E"/>
    <w:rsid w:val="00F93AB6"/>
    <w:rsid w:val="00F93D8F"/>
    <w:rsid w:val="00F9404A"/>
    <w:rsid w:val="00F94913"/>
    <w:rsid w:val="00F94BC6"/>
    <w:rsid w:val="00F94CCF"/>
    <w:rsid w:val="00F94F03"/>
    <w:rsid w:val="00F94FFA"/>
    <w:rsid w:val="00F958BE"/>
    <w:rsid w:val="00F95BFA"/>
    <w:rsid w:val="00F95D89"/>
    <w:rsid w:val="00F96809"/>
    <w:rsid w:val="00F96916"/>
    <w:rsid w:val="00F96CAB"/>
    <w:rsid w:val="00F97482"/>
    <w:rsid w:val="00F97563"/>
    <w:rsid w:val="00F97AED"/>
    <w:rsid w:val="00F97B4E"/>
    <w:rsid w:val="00FA00DB"/>
    <w:rsid w:val="00FA0491"/>
    <w:rsid w:val="00FA04AB"/>
    <w:rsid w:val="00FA0554"/>
    <w:rsid w:val="00FA0ED6"/>
    <w:rsid w:val="00FA13F3"/>
    <w:rsid w:val="00FA2438"/>
    <w:rsid w:val="00FA35C1"/>
    <w:rsid w:val="00FA3EE2"/>
    <w:rsid w:val="00FA438C"/>
    <w:rsid w:val="00FA4581"/>
    <w:rsid w:val="00FA45C3"/>
    <w:rsid w:val="00FA4A5F"/>
    <w:rsid w:val="00FA4C12"/>
    <w:rsid w:val="00FA4C33"/>
    <w:rsid w:val="00FA4F45"/>
    <w:rsid w:val="00FA514A"/>
    <w:rsid w:val="00FA53F6"/>
    <w:rsid w:val="00FA5B14"/>
    <w:rsid w:val="00FA6087"/>
    <w:rsid w:val="00FA66D3"/>
    <w:rsid w:val="00FA6A19"/>
    <w:rsid w:val="00FA6CD6"/>
    <w:rsid w:val="00FA700D"/>
    <w:rsid w:val="00FA7225"/>
    <w:rsid w:val="00FA7797"/>
    <w:rsid w:val="00FB010F"/>
    <w:rsid w:val="00FB06DA"/>
    <w:rsid w:val="00FB09DD"/>
    <w:rsid w:val="00FB0C7D"/>
    <w:rsid w:val="00FB130B"/>
    <w:rsid w:val="00FB135A"/>
    <w:rsid w:val="00FB19F3"/>
    <w:rsid w:val="00FB1D32"/>
    <w:rsid w:val="00FB240A"/>
    <w:rsid w:val="00FB412E"/>
    <w:rsid w:val="00FB4818"/>
    <w:rsid w:val="00FB4E1D"/>
    <w:rsid w:val="00FB5485"/>
    <w:rsid w:val="00FB559A"/>
    <w:rsid w:val="00FB5659"/>
    <w:rsid w:val="00FB5BAC"/>
    <w:rsid w:val="00FB6646"/>
    <w:rsid w:val="00FB68E6"/>
    <w:rsid w:val="00FB703F"/>
    <w:rsid w:val="00FC05F3"/>
    <w:rsid w:val="00FC1324"/>
    <w:rsid w:val="00FC19D4"/>
    <w:rsid w:val="00FC2036"/>
    <w:rsid w:val="00FC2C59"/>
    <w:rsid w:val="00FC2F57"/>
    <w:rsid w:val="00FC3537"/>
    <w:rsid w:val="00FC3575"/>
    <w:rsid w:val="00FC42E0"/>
    <w:rsid w:val="00FC4548"/>
    <w:rsid w:val="00FC51E1"/>
    <w:rsid w:val="00FC56B9"/>
    <w:rsid w:val="00FC576D"/>
    <w:rsid w:val="00FC5A1C"/>
    <w:rsid w:val="00FC5D66"/>
    <w:rsid w:val="00FC5DD8"/>
    <w:rsid w:val="00FC6176"/>
    <w:rsid w:val="00FC65EF"/>
    <w:rsid w:val="00FC66DC"/>
    <w:rsid w:val="00FC6F32"/>
    <w:rsid w:val="00FC73B0"/>
    <w:rsid w:val="00FC7894"/>
    <w:rsid w:val="00FD05FF"/>
    <w:rsid w:val="00FD08E3"/>
    <w:rsid w:val="00FD134B"/>
    <w:rsid w:val="00FD15DF"/>
    <w:rsid w:val="00FD2A65"/>
    <w:rsid w:val="00FD2C7E"/>
    <w:rsid w:val="00FD31EC"/>
    <w:rsid w:val="00FD335E"/>
    <w:rsid w:val="00FD37D3"/>
    <w:rsid w:val="00FD3968"/>
    <w:rsid w:val="00FD47FE"/>
    <w:rsid w:val="00FD49AD"/>
    <w:rsid w:val="00FD55AE"/>
    <w:rsid w:val="00FD56CF"/>
    <w:rsid w:val="00FD5EBF"/>
    <w:rsid w:val="00FD5F58"/>
    <w:rsid w:val="00FD6471"/>
    <w:rsid w:val="00FD6A42"/>
    <w:rsid w:val="00FD6B4B"/>
    <w:rsid w:val="00FD72E5"/>
    <w:rsid w:val="00FD72F1"/>
    <w:rsid w:val="00FD76D2"/>
    <w:rsid w:val="00FE0586"/>
    <w:rsid w:val="00FE13C3"/>
    <w:rsid w:val="00FE1D7E"/>
    <w:rsid w:val="00FE1F91"/>
    <w:rsid w:val="00FE1F9B"/>
    <w:rsid w:val="00FE1FD1"/>
    <w:rsid w:val="00FE2225"/>
    <w:rsid w:val="00FE2482"/>
    <w:rsid w:val="00FE278B"/>
    <w:rsid w:val="00FE2EB0"/>
    <w:rsid w:val="00FE32FC"/>
    <w:rsid w:val="00FE34F8"/>
    <w:rsid w:val="00FE3549"/>
    <w:rsid w:val="00FE39EE"/>
    <w:rsid w:val="00FE4022"/>
    <w:rsid w:val="00FE47E3"/>
    <w:rsid w:val="00FE4D16"/>
    <w:rsid w:val="00FE5A84"/>
    <w:rsid w:val="00FE5F1F"/>
    <w:rsid w:val="00FE7CF3"/>
    <w:rsid w:val="00FE7E16"/>
    <w:rsid w:val="00FF0BEA"/>
    <w:rsid w:val="00FF0C62"/>
    <w:rsid w:val="00FF0F78"/>
    <w:rsid w:val="00FF1CA2"/>
    <w:rsid w:val="00FF23AC"/>
    <w:rsid w:val="00FF267C"/>
    <w:rsid w:val="00FF2B63"/>
    <w:rsid w:val="00FF370F"/>
    <w:rsid w:val="00FF3990"/>
    <w:rsid w:val="00FF3B63"/>
    <w:rsid w:val="00FF406A"/>
    <w:rsid w:val="00FF4109"/>
    <w:rsid w:val="00FF4C39"/>
    <w:rsid w:val="00FF4E21"/>
    <w:rsid w:val="00FF5562"/>
    <w:rsid w:val="00FF59BE"/>
    <w:rsid w:val="00FF67A9"/>
    <w:rsid w:val="00FF6C4C"/>
    <w:rsid w:val="00FF7484"/>
    <w:rsid w:val="00FF782A"/>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teal"/>
    </o:shapedefaults>
    <o:shapelayout v:ext="edit">
      <o:idmap v:ext="edit" data="2"/>
    </o:shapelayout>
  </w:shapeDefaults>
  <w:decimalSymbol w:val="."/>
  <w:listSeparator w:val=","/>
  <w14:docId w14:val="7550F717"/>
  <w15:chartTrackingRefBased/>
  <w15:docId w15:val="{0FE31AA6-A558-4697-BC40-A9A7C4C86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857"/>
    <w:rPr>
      <w:sz w:val="24"/>
    </w:rPr>
  </w:style>
  <w:style w:type="paragraph" w:styleId="Heading1">
    <w:name w:val="heading 1"/>
    <w:basedOn w:val="Normal"/>
    <w:next w:val="BodyText1"/>
    <w:link w:val="Heading1Char"/>
    <w:qFormat/>
    <w:pPr>
      <w:keepNext/>
      <w:keepLines/>
      <w:pageBreakBefore/>
      <w:numPr>
        <w:numId w:val="1"/>
      </w:numPr>
      <w:spacing w:after="480"/>
      <w:outlineLvl w:val="0"/>
    </w:pPr>
    <w:rPr>
      <w:rFonts w:ascii="Arial Narrow" w:hAnsi="Arial Narrow"/>
      <w:b/>
      <w:spacing w:val="-10"/>
      <w:kern w:val="28"/>
      <w:sz w:val="36"/>
      <w:lang w:val="x-none" w:eastAsia="x-none"/>
    </w:rPr>
  </w:style>
  <w:style w:type="paragraph" w:styleId="Heading2">
    <w:name w:val="heading 2"/>
    <w:basedOn w:val="Normal"/>
    <w:next w:val="BodyText2"/>
    <w:link w:val="Heading2Char"/>
    <w:qFormat/>
    <w:pPr>
      <w:keepNext/>
      <w:keepLines/>
      <w:numPr>
        <w:ilvl w:val="1"/>
        <w:numId w:val="1"/>
      </w:numPr>
      <w:spacing w:before="120" w:after="240"/>
      <w:outlineLvl w:val="1"/>
    </w:pPr>
    <w:rPr>
      <w:rFonts w:ascii="Arial Narrow" w:hAnsi="Arial Narrow"/>
      <w:b/>
      <w:i/>
      <w:kern w:val="28"/>
      <w:sz w:val="28"/>
      <w:lang w:val="x-none" w:eastAsia="x-none"/>
    </w:rPr>
  </w:style>
  <w:style w:type="paragraph" w:styleId="Heading3">
    <w:name w:val="heading 3"/>
    <w:basedOn w:val="Normal"/>
    <w:next w:val="BodyText3"/>
    <w:link w:val="Heading3Char"/>
    <w:qFormat/>
    <w:pPr>
      <w:keepNext/>
      <w:numPr>
        <w:ilvl w:val="2"/>
        <w:numId w:val="1"/>
      </w:numPr>
      <w:spacing w:before="120" w:after="240"/>
      <w:outlineLvl w:val="2"/>
    </w:pPr>
    <w:rPr>
      <w:b/>
      <w:lang w:val="x-none" w:eastAsia="x-none"/>
    </w:rPr>
  </w:style>
  <w:style w:type="paragraph" w:styleId="Heading4">
    <w:name w:val="heading 4"/>
    <w:basedOn w:val="Normal"/>
    <w:next w:val="BodyText4"/>
    <w:link w:val="Heading4Char"/>
    <w:qFormat/>
    <w:pPr>
      <w:keepNext/>
      <w:numPr>
        <w:ilvl w:val="3"/>
        <w:numId w:val="1"/>
      </w:numPr>
      <w:spacing w:before="120" w:after="240"/>
      <w:outlineLvl w:val="3"/>
    </w:pPr>
    <w:rPr>
      <w:b/>
      <w:i/>
      <w:lang w:val="x-none" w:eastAsia="x-none"/>
    </w:rPr>
  </w:style>
  <w:style w:type="paragraph" w:styleId="Heading5">
    <w:name w:val="heading 5"/>
    <w:basedOn w:val="Normal"/>
    <w:next w:val="Normal"/>
    <w:link w:val="Heading5Char"/>
    <w:qFormat/>
    <w:pPr>
      <w:numPr>
        <w:ilvl w:val="4"/>
        <w:numId w:val="1"/>
      </w:numPr>
      <w:spacing w:before="240" w:after="60"/>
      <w:outlineLvl w:val="4"/>
    </w:pPr>
    <w:rPr>
      <w:sz w:val="22"/>
      <w:lang w:val="x-none" w:eastAsia="x-none"/>
    </w:rPr>
  </w:style>
  <w:style w:type="paragraph" w:styleId="Heading6">
    <w:name w:val="heading 6"/>
    <w:basedOn w:val="Normal"/>
    <w:next w:val="Normal"/>
    <w:link w:val="Heading6Char"/>
    <w:qFormat/>
    <w:pPr>
      <w:numPr>
        <w:ilvl w:val="5"/>
        <w:numId w:val="1"/>
      </w:numPr>
      <w:spacing w:before="240" w:after="60"/>
      <w:outlineLvl w:val="5"/>
    </w:pPr>
    <w:rPr>
      <w:i/>
      <w:sz w:val="22"/>
    </w:rPr>
  </w:style>
  <w:style w:type="paragraph" w:styleId="Heading7">
    <w:name w:val="heading 7"/>
    <w:basedOn w:val="Normal"/>
    <w:next w:val="Normal"/>
    <w:link w:val="Heading7Char"/>
    <w:qFormat/>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basedOn w:val="Normal"/>
    <w:pPr>
      <w:spacing w:after="240"/>
      <w:jc w:val="both"/>
    </w:pPr>
  </w:style>
  <w:style w:type="paragraph" w:styleId="BodyText2">
    <w:name w:val="Body Text 2"/>
    <w:basedOn w:val="Normal"/>
    <w:link w:val="BodyText2Char"/>
    <w:pPr>
      <w:spacing w:after="240"/>
      <w:ind w:left="432"/>
      <w:jc w:val="both"/>
    </w:pPr>
    <w:rPr>
      <w:lang w:val="x-none" w:eastAsia="x-none"/>
    </w:rPr>
  </w:style>
  <w:style w:type="paragraph" w:styleId="BodyText3">
    <w:name w:val="Body Text 3"/>
    <w:basedOn w:val="Normal"/>
    <w:link w:val="BodyText3Char"/>
    <w:semiHidden/>
    <w:pPr>
      <w:spacing w:after="240"/>
      <w:ind w:left="864"/>
      <w:jc w:val="both"/>
    </w:pPr>
    <w:rPr>
      <w:lang w:val="x-none" w:eastAsia="x-none"/>
    </w:rPr>
  </w:style>
  <w:style w:type="paragraph" w:customStyle="1" w:styleId="BodyText4">
    <w:name w:val="Body Text 4"/>
    <w:basedOn w:val="Normal"/>
    <w:pPr>
      <w:ind w:left="1296"/>
      <w:jc w:val="both"/>
    </w:pPr>
  </w:style>
  <w:style w:type="paragraph" w:styleId="Header">
    <w:name w:val="header"/>
    <w:basedOn w:val="Normal"/>
    <w:link w:val="HeaderChar"/>
    <w:uiPriority w:val="99"/>
    <w:pPr>
      <w:pBdr>
        <w:bottom w:val="single" w:sz="12" w:space="6" w:color="auto"/>
      </w:pBdr>
      <w:tabs>
        <w:tab w:val="right" w:pos="7200"/>
      </w:tabs>
      <w:ind w:left="-2160"/>
    </w:pPr>
    <w:rPr>
      <w:rFonts w:ascii="Arial Narrow" w:hAnsi="Arial Narrow"/>
      <w:b/>
      <w:sz w:val="20"/>
      <w:lang w:val="x-none" w:eastAsia="x-none"/>
    </w:rPr>
  </w:style>
  <w:style w:type="paragraph" w:styleId="Footer">
    <w:name w:val="footer"/>
    <w:basedOn w:val="Normal"/>
    <w:link w:val="FooterChar"/>
    <w:pPr>
      <w:pBdr>
        <w:top w:val="single" w:sz="12" w:space="6" w:color="auto"/>
      </w:pBdr>
      <w:tabs>
        <w:tab w:val="right" w:pos="7200"/>
      </w:tabs>
      <w:ind w:left="-2160"/>
    </w:pPr>
    <w:rPr>
      <w:rFonts w:ascii="Arial Narrow" w:hAnsi="Arial Narrow"/>
      <w:sz w:val="20"/>
      <w:lang w:val="x-none" w:eastAsia="x-none"/>
    </w:rPr>
  </w:style>
  <w:style w:type="character" w:styleId="PageNumber">
    <w:name w:val="page number"/>
    <w:basedOn w:val="DefaultParagraphFont"/>
    <w:semiHidden/>
  </w:style>
  <w:style w:type="paragraph" w:customStyle="1" w:styleId="Heading1NoNumber">
    <w:name w:val="Heading 1 (No Number)"/>
    <w:basedOn w:val="Normal"/>
    <w:next w:val="BodyText1"/>
    <w:pPr>
      <w:keepNext/>
      <w:keepLines/>
      <w:pageBreakBefore/>
      <w:spacing w:after="480"/>
    </w:pPr>
    <w:rPr>
      <w:rFonts w:ascii="Arial Narrow" w:hAnsi="Arial Narrow"/>
      <w:b/>
      <w:spacing w:val="-10"/>
      <w:sz w:val="36"/>
    </w:rPr>
  </w:style>
  <w:style w:type="paragraph" w:styleId="TOCHeading">
    <w:name w:val="TOC Heading"/>
    <w:basedOn w:val="Normal"/>
    <w:qFormat/>
    <w:pPr>
      <w:keepNext/>
      <w:keepLines/>
      <w:spacing w:before="480" w:after="480"/>
    </w:pPr>
    <w:rPr>
      <w:rFonts w:ascii="Arial Narrow" w:hAnsi="Arial Narrow"/>
      <w:b/>
      <w:sz w:val="36"/>
    </w:rPr>
  </w:style>
  <w:style w:type="paragraph" w:styleId="TOC1">
    <w:name w:val="toc 1"/>
    <w:basedOn w:val="Normal"/>
    <w:next w:val="Normal"/>
    <w:autoRedefine/>
    <w:uiPriority w:val="39"/>
    <w:rsid w:val="00995B95"/>
    <w:pPr>
      <w:tabs>
        <w:tab w:val="decimal" w:pos="540"/>
        <w:tab w:val="right" w:leader="dot" w:pos="9000"/>
      </w:tabs>
      <w:spacing w:after="120"/>
      <w:ind w:left="720" w:right="360" w:hanging="720"/>
    </w:pPr>
    <w:rPr>
      <w:noProof/>
    </w:rPr>
  </w:style>
  <w:style w:type="paragraph" w:styleId="TOC2">
    <w:name w:val="toc 2"/>
    <w:basedOn w:val="Normal"/>
    <w:next w:val="Normal"/>
    <w:autoRedefine/>
    <w:uiPriority w:val="39"/>
    <w:rsid w:val="00C7358F"/>
    <w:pPr>
      <w:tabs>
        <w:tab w:val="left" w:pos="720"/>
        <w:tab w:val="left" w:pos="1080"/>
        <w:tab w:val="right" w:leader="dot" w:pos="9000"/>
      </w:tabs>
      <w:spacing w:after="120"/>
      <w:ind w:left="1080" w:right="360" w:hanging="360"/>
    </w:pPr>
    <w:rPr>
      <w:noProof/>
    </w:rPr>
  </w:style>
  <w:style w:type="paragraph" w:styleId="TOC3">
    <w:name w:val="toc 3"/>
    <w:basedOn w:val="Normal"/>
    <w:next w:val="Normal"/>
    <w:autoRedefine/>
    <w:semiHidden/>
    <w:pPr>
      <w:tabs>
        <w:tab w:val="left" w:pos="1440"/>
        <w:tab w:val="right" w:leader="dot" w:pos="7200"/>
      </w:tabs>
      <w:spacing w:after="120"/>
      <w:ind w:left="1440" w:right="360" w:hanging="360"/>
    </w:pPr>
    <w:rPr>
      <w:noProof/>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Heading2NoNumber">
    <w:name w:val="Heading 2 (No Number)"/>
    <w:basedOn w:val="BodyText1"/>
    <w:next w:val="BodyText2"/>
    <w:pPr>
      <w:keepNext/>
      <w:keepLines/>
      <w:spacing w:before="120"/>
    </w:pPr>
    <w:rPr>
      <w:rFonts w:ascii="Arial Narrow" w:hAnsi="Arial Narrow"/>
      <w:b/>
      <w:i/>
      <w:sz w:val="28"/>
    </w:rPr>
  </w:style>
  <w:style w:type="paragraph" w:styleId="Caption">
    <w:name w:val="caption"/>
    <w:basedOn w:val="Normal"/>
    <w:next w:val="Normal"/>
    <w:qFormat/>
    <w:pPr>
      <w:spacing w:before="120" w:after="120"/>
      <w:jc w:val="both"/>
    </w:pPr>
    <w:rPr>
      <w:i/>
    </w:rPr>
  </w:style>
  <w:style w:type="paragraph" w:customStyle="1" w:styleId="ChartTitle">
    <w:name w:val="Chart Title"/>
    <w:basedOn w:val="BodyText1"/>
    <w:uiPriority w:val="99"/>
    <w:pPr>
      <w:jc w:val="center"/>
    </w:pPr>
    <w:rPr>
      <w:rFonts w:ascii="Arial Narrow" w:hAnsi="Arial Narrow"/>
      <w:b/>
    </w:rPr>
  </w:style>
  <w:style w:type="paragraph" w:customStyle="1" w:styleId="AppendixHeading">
    <w:name w:val="Appendix Heading"/>
    <w:basedOn w:val="Heading1NoNumber"/>
  </w:style>
  <w:style w:type="paragraph" w:styleId="Title">
    <w:name w:val="Title"/>
    <w:basedOn w:val="Normal"/>
    <w:link w:val="TitleChar"/>
    <w:qFormat/>
    <w:pPr>
      <w:framePr w:w="6480" w:h="3240" w:wrap="around" w:vAnchor="page" w:hAnchor="page" w:x="4854" w:y="7014"/>
      <w:spacing w:before="240" w:after="120" w:line="720" w:lineRule="exact"/>
      <w:jc w:val="center"/>
      <w:outlineLvl w:val="0"/>
    </w:pPr>
    <w:rPr>
      <w:rFonts w:ascii="Arial Narrow" w:hAnsi="Arial Narrow"/>
      <w:b/>
      <w:kern w:val="60"/>
      <w:sz w:val="72"/>
    </w:rPr>
  </w:style>
  <w:style w:type="paragraph" w:styleId="Subtitle">
    <w:name w:val="Subtitle"/>
    <w:basedOn w:val="Normal"/>
    <w:link w:val="SubtitleChar"/>
    <w:qFormat/>
    <w:pPr>
      <w:framePr w:w="6480" w:h="3240" w:wrap="around" w:vAnchor="page" w:hAnchor="page" w:x="4854" w:y="7014"/>
      <w:spacing w:line="600" w:lineRule="exact"/>
      <w:jc w:val="center"/>
      <w:outlineLvl w:val="1"/>
    </w:pPr>
    <w:rPr>
      <w:rFonts w:ascii="Arial Narrow" w:hAnsi="Arial Narrow"/>
      <w:kern w:val="60"/>
      <w:sz w:val="60"/>
    </w:rPr>
  </w:style>
  <w:style w:type="paragraph" w:customStyle="1" w:styleId="Body">
    <w:name w:val="Body"/>
    <w:basedOn w:val="Header"/>
    <w:pPr>
      <w:pBdr>
        <w:bottom w:val="none" w:sz="0" w:space="0" w:color="auto"/>
      </w:pBdr>
      <w:tabs>
        <w:tab w:val="clear" w:pos="7200"/>
      </w:tabs>
      <w:spacing w:line="360" w:lineRule="auto"/>
      <w:ind w:left="1980"/>
    </w:pPr>
    <w:rPr>
      <w:rFonts w:ascii="Arial" w:hAnsi="Arial"/>
      <w:b w:val="0"/>
      <w:spacing w:val="6"/>
      <w:sz w:val="22"/>
    </w:rPr>
  </w:style>
  <w:style w:type="paragraph" w:styleId="FootnoteText">
    <w:name w:val="footnote text"/>
    <w:aliases w:val="Footnote Text1 Char,Footnote Text Char Ch,Footnote Text Char Ch Char Char Char,Footnote Text Char Ch Char Char,Footnote Text1 Char Char Char,Footnote Text Char Ch Char,ft Char,ft,ALTS FOOTNOTE,fn,Footnote Text 2,Footnote text,FOOTNOTE"/>
    <w:basedOn w:val="Normal"/>
    <w:link w:val="FootnoteTextChar"/>
    <w:qFormat/>
    <w:rPr>
      <w:rFonts w:ascii="Arial" w:hAnsi="Arial"/>
      <w:sz w:val="20"/>
      <w:lang w:val="x-none" w:eastAsia="x-none"/>
    </w:rPr>
  </w:style>
  <w:style w:type="character" w:styleId="FootnoteReference">
    <w:name w:val="footnote reference"/>
    <w:aliases w:val="o,fr"/>
    <w:qFormat/>
    <w:rPr>
      <w:vertAlign w:val="superscript"/>
    </w:rPr>
  </w:style>
  <w:style w:type="paragraph" w:customStyle="1" w:styleId="BodyTextIndentMore">
    <w:name w:val="Body Text Indent More"/>
    <w:basedOn w:val="BodyTextIndent"/>
    <w:autoRedefine/>
    <w:pPr>
      <w:spacing w:after="0"/>
      <w:ind w:left="1080"/>
      <w:jc w:val="both"/>
    </w:pPr>
    <w:rPr>
      <w:szCs w:val="24"/>
    </w:rPr>
  </w:style>
  <w:style w:type="paragraph" w:styleId="BodyTextIndent">
    <w:name w:val="Body Text Indent"/>
    <w:basedOn w:val="Normal"/>
    <w:link w:val="BodyTextIndentChar"/>
    <w:pPr>
      <w:spacing w:after="120"/>
      <w:ind w:left="360"/>
    </w:pPr>
    <w:rPr>
      <w:lang w:val="x-none" w:eastAsia="x-none"/>
    </w:rPr>
  </w:style>
  <w:style w:type="paragraph" w:styleId="BodyText">
    <w:name w:val="Body Text"/>
    <w:basedOn w:val="Normal"/>
    <w:link w:val="BodyTextChar"/>
    <w:qFormat/>
    <w:pPr>
      <w:tabs>
        <w:tab w:val="left" w:pos="7380"/>
      </w:tabs>
      <w:jc w:val="right"/>
    </w:pPr>
    <w:rPr>
      <w:rFonts w:ascii="Arial" w:hAnsi="Arial"/>
      <w:sz w:val="16"/>
      <w:szCs w:val="24"/>
      <w:lang w:val="x-none" w:eastAsia="x-none"/>
    </w:rPr>
  </w:style>
  <w:style w:type="paragraph" w:styleId="BalloonText">
    <w:name w:val="Balloon Text"/>
    <w:basedOn w:val="Normal"/>
    <w:link w:val="BalloonTextChar"/>
    <w:uiPriority w:val="99"/>
    <w:semiHidden/>
    <w:rPr>
      <w:rFonts w:ascii="Tahoma" w:hAnsi="Tahoma"/>
      <w:sz w:val="16"/>
      <w:szCs w:val="16"/>
      <w:lang w:val="x-none" w:eastAsia="x-none"/>
    </w:rPr>
  </w:style>
  <w:style w:type="paragraph" w:customStyle="1" w:styleId="Tabletext">
    <w:name w:val="Table text"/>
    <w:pPr>
      <w:spacing w:before="120"/>
    </w:pPr>
    <w:rPr>
      <w:rFonts w:ascii="Arial" w:hAnsi="Arial"/>
      <w:noProof/>
    </w:rPr>
  </w:style>
  <w:style w:type="paragraph" w:styleId="HTMLPreformatted">
    <w:name w:val="HTML Preformatted"/>
    <w:basedOn w:val="Normal"/>
    <w:link w:val="HTMLPreformattedChar"/>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paragraph" w:customStyle="1" w:styleId="Answer">
    <w:name w:val="Answer"/>
    <w:basedOn w:val="Normal"/>
    <w:pPr>
      <w:ind w:left="1440" w:hanging="720"/>
    </w:pPr>
    <w:rPr>
      <w:caps/>
    </w:rPr>
  </w:style>
  <w:style w:type="paragraph" w:styleId="PlainText">
    <w:name w:val="Plain Text"/>
    <w:basedOn w:val="Normal"/>
    <w:link w:val="PlainTextChar"/>
    <w:semiHidden/>
    <w:rPr>
      <w:rFonts w:ascii="Courier New" w:eastAsia="Arial Unicode MS" w:hAnsi="Courier New" w:cs="Courier New"/>
      <w:sz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szCs w:val="24"/>
    </w:rPr>
  </w:style>
  <w:style w:type="paragraph" w:customStyle="1" w:styleId="BodyText10">
    <w:name w:val="Body Text1"/>
    <w:basedOn w:val="Normal"/>
    <w:pPr>
      <w:spacing w:after="120"/>
    </w:pPr>
    <w:rPr>
      <w:szCs w:val="24"/>
    </w:rPr>
  </w:style>
  <w:style w:type="paragraph" w:styleId="CommentSubject">
    <w:name w:val="annotation subject"/>
    <w:basedOn w:val="CommentText"/>
    <w:next w:val="CommentText"/>
    <w:link w:val="CommentSubjectChar"/>
    <w:uiPriority w:val="99"/>
    <w:rPr>
      <w:b/>
      <w:bCs/>
      <w:lang w:val="x-none" w:eastAsia="x-none"/>
    </w:rPr>
  </w:style>
  <w:style w:type="paragraph" w:styleId="CommentText">
    <w:name w:val="annotation text"/>
    <w:basedOn w:val="Normal"/>
    <w:link w:val="CommentTextChar"/>
    <w:uiPriority w:val="99"/>
    <w:rPr>
      <w:sz w:val="20"/>
    </w:rPr>
  </w:style>
  <w:style w:type="paragraph" w:customStyle="1" w:styleId="Caption1">
    <w:name w:val="Caption1"/>
    <w:basedOn w:val="BodyText3"/>
    <w:pPr>
      <w:spacing w:after="0"/>
      <w:ind w:left="0"/>
      <w:jc w:val="left"/>
    </w:pPr>
    <w:rPr>
      <w:b/>
      <w:i/>
      <w:sz w:val="22"/>
      <w:szCs w:val="24"/>
    </w:rPr>
  </w:style>
  <w:style w:type="paragraph" w:styleId="ListBullet">
    <w:name w:val="List Bullet"/>
    <w:basedOn w:val="List"/>
    <w:semiHidden/>
    <w:pPr>
      <w:numPr>
        <w:numId w:val="3"/>
      </w:numPr>
      <w:spacing w:after="80" w:line="320" w:lineRule="exact"/>
      <w:ind w:left="1080"/>
    </w:pPr>
    <w:rPr>
      <w:sz w:val="22"/>
    </w:rPr>
  </w:style>
  <w:style w:type="paragraph" w:styleId="List">
    <w:name w:val="List"/>
    <w:basedOn w:val="Normal"/>
    <w:semiHidden/>
    <w:pPr>
      <w:ind w:left="360" w:hanging="360"/>
    </w:pPr>
  </w:style>
  <w:style w:type="paragraph" w:styleId="ListBullet2">
    <w:name w:val="List Bullet 2"/>
    <w:aliases w:val="Bullet"/>
    <w:basedOn w:val="ListBullet"/>
    <w:semiHidden/>
  </w:style>
  <w:style w:type="character" w:customStyle="1" w:styleId="BodyText1Char">
    <w:name w:val="Body Text 1 Char"/>
    <w:rPr>
      <w:sz w:val="24"/>
      <w:lang w:val="en-US" w:eastAsia="en-US" w:bidi="ar-SA"/>
    </w:rPr>
  </w:style>
  <w:style w:type="paragraph" w:customStyle="1" w:styleId="body0">
    <w:name w:val="body"/>
    <w:basedOn w:val="Normal"/>
    <w:pPr>
      <w:spacing w:after="240"/>
    </w:pPr>
    <w:rPr>
      <w:szCs w:val="24"/>
    </w:rPr>
  </w:style>
  <w:style w:type="character" w:customStyle="1" w:styleId="bodyChar">
    <w:name w:val="body Char"/>
    <w:rPr>
      <w:sz w:val="24"/>
      <w:szCs w:val="24"/>
      <w:lang w:val="en-US" w:eastAsia="en-US" w:bidi="ar-SA"/>
    </w:rPr>
  </w:style>
  <w:style w:type="paragraph" w:customStyle="1" w:styleId="Normal9pt">
    <w:name w:val="Normal + 9 pt"/>
    <w:basedOn w:val="Normal"/>
    <w:rPr>
      <w:sz w:val="18"/>
      <w:szCs w:val="18"/>
    </w:rPr>
  </w:style>
  <w:style w:type="character" w:customStyle="1" w:styleId="Normal9ptChar">
    <w:name w:val="Normal + 9 pt Char"/>
    <w:rPr>
      <w:sz w:val="18"/>
      <w:szCs w:val="18"/>
      <w:lang w:val="en-US" w:eastAsia="en-US" w:bidi="ar-SA"/>
    </w:rPr>
  </w:style>
  <w:style w:type="paragraph" w:customStyle="1" w:styleId="bullet2">
    <w:name w:val="bullet2"/>
    <w:basedOn w:val="Normal"/>
    <w:pPr>
      <w:numPr>
        <w:numId w:val="4"/>
      </w:numPr>
      <w:spacing w:after="120"/>
    </w:pPr>
  </w:style>
  <w:style w:type="paragraph" w:styleId="BodyTextIndent2">
    <w:name w:val="Body Text Indent 2"/>
    <w:basedOn w:val="Normal"/>
    <w:link w:val="BodyTextIndent2Char"/>
    <w:semiHidden/>
    <w:pPr>
      <w:ind w:left="720"/>
      <w:jc w:val="both"/>
    </w:pPr>
    <w:rPr>
      <w:rFonts w:ascii="Arial" w:hAnsi="Arial"/>
      <w:noProof/>
      <w:sz w:val="22"/>
      <w:szCs w:val="24"/>
    </w:rPr>
  </w:style>
  <w:style w:type="paragraph" w:customStyle="1" w:styleId="bullet2final">
    <w:name w:val="bullet 2 final"/>
    <w:basedOn w:val="bullet2"/>
    <w:next w:val="BodyText"/>
    <w:pPr>
      <w:numPr>
        <w:numId w:val="2"/>
      </w:numPr>
    </w:pPr>
    <w:rPr>
      <w:szCs w:val="24"/>
    </w:rPr>
  </w:style>
  <w:style w:type="paragraph" w:styleId="BodyTextIndent3">
    <w:name w:val="Body Text Indent 3"/>
    <w:basedOn w:val="Normal"/>
    <w:link w:val="BodyTextIndent3Char"/>
    <w:semiHidden/>
    <w:pPr>
      <w:ind w:left="450"/>
    </w:pPr>
  </w:style>
  <w:style w:type="paragraph" w:styleId="ListParagraph">
    <w:name w:val="List Paragraph"/>
    <w:aliases w:val="PECI Bullets (Content),PECI Bullets,List Paragraph1,H3,TT - List Paragraph"/>
    <w:basedOn w:val="Normal"/>
    <w:link w:val="ListParagraphChar"/>
    <w:uiPriority w:val="34"/>
    <w:qFormat/>
    <w:rsid w:val="00836CEA"/>
    <w:pPr>
      <w:ind w:left="720"/>
    </w:pPr>
    <w:rPr>
      <w:rFonts w:ascii="Arial" w:hAnsi="Arial"/>
      <w:szCs w:val="24"/>
    </w:rPr>
  </w:style>
  <w:style w:type="character" w:customStyle="1" w:styleId="FootnoteTextChar">
    <w:name w:val="Footnote Text Char"/>
    <w:aliases w:val="Footnote Text1 Char Char,Footnote Text Char Ch Char1,Footnote Text Char Ch Char Char Char Char,Footnote Text Char Ch Char Char Char1,Footnote Text1 Char Char Char Char,Footnote Text Char Ch Char Char1,ft Char Char,ft Char1,fn Char"/>
    <w:link w:val="FootnoteText"/>
    <w:rsid w:val="00B92E88"/>
    <w:rPr>
      <w:rFonts w:ascii="Arial" w:hAnsi="Arial"/>
    </w:rPr>
  </w:style>
  <w:style w:type="character" w:customStyle="1" w:styleId="BodyText2Char">
    <w:name w:val="Body Text 2 Char"/>
    <w:link w:val="BodyText2"/>
    <w:rsid w:val="00CA2181"/>
    <w:rPr>
      <w:sz w:val="24"/>
    </w:rPr>
  </w:style>
  <w:style w:type="character" w:customStyle="1" w:styleId="BodyTextIndentChar">
    <w:name w:val="Body Text Indent Char"/>
    <w:link w:val="BodyTextIndent"/>
    <w:rsid w:val="00CA2181"/>
    <w:rPr>
      <w:sz w:val="24"/>
    </w:rPr>
  </w:style>
  <w:style w:type="character" w:customStyle="1" w:styleId="HeaderChar">
    <w:name w:val="Header Char"/>
    <w:link w:val="Header"/>
    <w:uiPriority w:val="99"/>
    <w:rsid w:val="006A2A29"/>
    <w:rPr>
      <w:rFonts w:ascii="Arial Narrow" w:hAnsi="Arial Narrow"/>
      <w:b/>
    </w:rPr>
  </w:style>
  <w:style w:type="table" w:styleId="TableGrid">
    <w:name w:val="Table Grid"/>
    <w:basedOn w:val="TableNormal"/>
    <w:uiPriority w:val="39"/>
    <w:rsid w:val="00C46A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
    <w:name w:val="Comment Text Char"/>
    <w:link w:val="CommentText"/>
    <w:uiPriority w:val="99"/>
    <w:rsid w:val="005867F7"/>
  </w:style>
  <w:style w:type="character" w:customStyle="1" w:styleId="CommentSubjectChar">
    <w:name w:val="Comment Subject Char"/>
    <w:link w:val="CommentSubject"/>
    <w:uiPriority w:val="99"/>
    <w:rsid w:val="005867F7"/>
    <w:rPr>
      <w:b/>
      <w:bCs/>
    </w:rPr>
  </w:style>
  <w:style w:type="paragraph" w:customStyle="1" w:styleId="xl22">
    <w:name w:val="xl22"/>
    <w:basedOn w:val="Normal"/>
    <w:rsid w:val="005867F7"/>
    <w:pPr>
      <w:spacing w:before="100" w:beforeAutospacing="1" w:after="100" w:afterAutospacing="1"/>
      <w:jc w:val="center"/>
    </w:pPr>
    <w:rPr>
      <w:szCs w:val="24"/>
    </w:rPr>
  </w:style>
  <w:style w:type="character" w:customStyle="1" w:styleId="BodyText3Char">
    <w:name w:val="Body Text 3 Char"/>
    <w:link w:val="BodyText3"/>
    <w:semiHidden/>
    <w:rsid w:val="002F5755"/>
    <w:rPr>
      <w:sz w:val="24"/>
    </w:rPr>
  </w:style>
  <w:style w:type="character" w:customStyle="1" w:styleId="Heading1Char">
    <w:name w:val="Heading 1 Char"/>
    <w:link w:val="Heading1"/>
    <w:rsid w:val="004334C3"/>
    <w:rPr>
      <w:rFonts w:ascii="Arial Narrow" w:hAnsi="Arial Narrow"/>
      <w:b/>
      <w:spacing w:val="-10"/>
      <w:kern w:val="28"/>
      <w:sz w:val="36"/>
      <w:lang w:val="x-none" w:eastAsia="x-none"/>
    </w:rPr>
  </w:style>
  <w:style w:type="character" w:customStyle="1" w:styleId="Heading2Char">
    <w:name w:val="Heading 2 Char"/>
    <w:link w:val="Heading2"/>
    <w:rsid w:val="004334C3"/>
    <w:rPr>
      <w:rFonts w:ascii="Arial Narrow" w:hAnsi="Arial Narrow"/>
      <w:b/>
      <w:i/>
      <w:kern w:val="28"/>
      <w:sz w:val="28"/>
      <w:lang w:val="x-none" w:eastAsia="x-none"/>
    </w:rPr>
  </w:style>
  <w:style w:type="character" w:customStyle="1" w:styleId="Heading3Char">
    <w:name w:val="Heading 3 Char"/>
    <w:link w:val="Heading3"/>
    <w:rsid w:val="004334C3"/>
    <w:rPr>
      <w:b/>
      <w:sz w:val="24"/>
      <w:lang w:val="x-none" w:eastAsia="x-none"/>
    </w:rPr>
  </w:style>
  <w:style w:type="character" w:customStyle="1" w:styleId="Heading4Char">
    <w:name w:val="Heading 4 Char"/>
    <w:link w:val="Heading4"/>
    <w:rsid w:val="004334C3"/>
    <w:rPr>
      <w:b/>
      <w:i/>
      <w:sz w:val="24"/>
      <w:lang w:val="x-none" w:eastAsia="x-none"/>
    </w:rPr>
  </w:style>
  <w:style w:type="character" w:customStyle="1" w:styleId="Heading5Char">
    <w:name w:val="Heading 5 Char"/>
    <w:link w:val="Heading5"/>
    <w:rsid w:val="004334C3"/>
    <w:rPr>
      <w:sz w:val="22"/>
      <w:lang w:val="x-none" w:eastAsia="x-none"/>
    </w:rPr>
  </w:style>
  <w:style w:type="character" w:customStyle="1" w:styleId="FooterChar">
    <w:name w:val="Footer Char"/>
    <w:link w:val="Footer"/>
    <w:rsid w:val="004334C3"/>
    <w:rPr>
      <w:rFonts w:ascii="Arial Narrow" w:hAnsi="Arial Narrow"/>
    </w:rPr>
  </w:style>
  <w:style w:type="character" w:customStyle="1" w:styleId="BodyTextChar">
    <w:name w:val="Body Text Char"/>
    <w:link w:val="BodyText"/>
    <w:rsid w:val="004334C3"/>
    <w:rPr>
      <w:rFonts w:ascii="Arial" w:hAnsi="Arial" w:cs="Arial"/>
      <w:sz w:val="16"/>
      <w:szCs w:val="24"/>
    </w:rPr>
  </w:style>
  <w:style w:type="character" w:customStyle="1" w:styleId="BalloonTextChar">
    <w:name w:val="Balloon Text Char"/>
    <w:link w:val="BalloonText"/>
    <w:uiPriority w:val="99"/>
    <w:semiHidden/>
    <w:rsid w:val="004334C3"/>
    <w:rPr>
      <w:rFonts w:ascii="Tahoma" w:hAnsi="Tahoma" w:cs="Tahoma"/>
      <w:sz w:val="16"/>
      <w:szCs w:val="16"/>
    </w:rPr>
  </w:style>
  <w:style w:type="paragraph" w:customStyle="1" w:styleId="Question">
    <w:name w:val="Question"/>
    <w:basedOn w:val="Normal"/>
    <w:rsid w:val="004334C3"/>
    <w:pPr>
      <w:ind w:left="720" w:hanging="720"/>
    </w:pPr>
  </w:style>
  <w:style w:type="paragraph" w:customStyle="1" w:styleId="normal2">
    <w:name w:val="normal2"/>
    <w:basedOn w:val="Normal"/>
    <w:rsid w:val="004334C3"/>
    <w:pPr>
      <w:spacing w:line="204" w:lineRule="auto"/>
    </w:pPr>
    <w:rPr>
      <w:rFonts w:ascii="Courier New" w:hAnsi="Courier New"/>
      <w:spacing w:val="-10"/>
      <w:sz w:val="16"/>
    </w:rPr>
  </w:style>
  <w:style w:type="character" w:styleId="CommentReference">
    <w:name w:val="annotation reference"/>
    <w:uiPriority w:val="99"/>
    <w:semiHidden/>
    <w:unhideWhenUsed/>
    <w:rsid w:val="004334C3"/>
    <w:rPr>
      <w:sz w:val="16"/>
      <w:szCs w:val="16"/>
    </w:rPr>
  </w:style>
  <w:style w:type="character" w:styleId="Hyperlink">
    <w:name w:val="Hyperlink"/>
    <w:uiPriority w:val="99"/>
    <w:unhideWhenUsed/>
    <w:rsid w:val="0084378E"/>
    <w:rPr>
      <w:color w:val="0000FF"/>
      <w:u w:val="single"/>
    </w:rPr>
  </w:style>
  <w:style w:type="paragraph" w:styleId="EndnoteText">
    <w:name w:val="endnote text"/>
    <w:basedOn w:val="Normal"/>
    <w:link w:val="EndnoteTextChar"/>
    <w:uiPriority w:val="99"/>
    <w:unhideWhenUsed/>
    <w:rsid w:val="00C93960"/>
    <w:rPr>
      <w:rFonts w:ascii="Arial" w:hAnsi="Arial"/>
      <w:sz w:val="20"/>
    </w:rPr>
  </w:style>
  <w:style w:type="character" w:customStyle="1" w:styleId="EndnoteTextChar">
    <w:name w:val="Endnote Text Char"/>
    <w:link w:val="EndnoteText"/>
    <w:uiPriority w:val="99"/>
    <w:rsid w:val="00C93960"/>
    <w:rPr>
      <w:rFonts w:ascii="Arial" w:hAnsi="Arial"/>
    </w:rPr>
  </w:style>
  <w:style w:type="paragraph" w:customStyle="1" w:styleId="Default">
    <w:name w:val="Default"/>
    <w:rsid w:val="001E47FF"/>
    <w:pPr>
      <w:autoSpaceDE w:val="0"/>
      <w:autoSpaceDN w:val="0"/>
      <w:adjustRightInd w:val="0"/>
    </w:pPr>
    <w:rPr>
      <w:rFonts w:ascii="Arial" w:hAnsi="Arial" w:cs="Arial"/>
      <w:color w:val="000000"/>
      <w:sz w:val="24"/>
      <w:szCs w:val="24"/>
    </w:rPr>
  </w:style>
  <w:style w:type="paragraph" w:customStyle="1" w:styleId="default0">
    <w:name w:val="default"/>
    <w:basedOn w:val="Normal"/>
    <w:uiPriority w:val="99"/>
    <w:rsid w:val="001E47FF"/>
    <w:rPr>
      <w:rFonts w:ascii="Arial" w:eastAsia="Calibri" w:hAnsi="Arial" w:cs="Arial"/>
      <w:color w:val="000000"/>
      <w:szCs w:val="24"/>
    </w:rPr>
  </w:style>
  <w:style w:type="paragraph" w:customStyle="1" w:styleId="xmsolistparagraph">
    <w:name w:val="x_msolistparagraph"/>
    <w:basedOn w:val="Normal"/>
    <w:rsid w:val="00386BD7"/>
    <w:pPr>
      <w:ind w:left="720"/>
    </w:pPr>
    <w:rPr>
      <w:rFonts w:ascii="Calibri" w:eastAsia="Calibri" w:hAnsi="Calibri" w:cs="Calibri"/>
      <w:sz w:val="22"/>
      <w:szCs w:val="22"/>
    </w:rPr>
  </w:style>
  <w:style w:type="paragraph" w:customStyle="1" w:styleId="xmsonormal">
    <w:name w:val="x_msonormal"/>
    <w:basedOn w:val="Normal"/>
    <w:rsid w:val="007B026B"/>
    <w:pPr>
      <w:spacing w:before="100" w:beforeAutospacing="1" w:after="100" w:afterAutospacing="1"/>
    </w:pPr>
    <w:rPr>
      <w:szCs w:val="24"/>
    </w:rPr>
  </w:style>
  <w:style w:type="paragraph" w:customStyle="1" w:styleId="xmsobodytextindent">
    <w:name w:val="x_msobodytextindent"/>
    <w:basedOn w:val="Normal"/>
    <w:uiPriority w:val="99"/>
    <w:rsid w:val="0002551E"/>
    <w:pPr>
      <w:spacing w:after="120"/>
      <w:ind w:left="360"/>
    </w:pPr>
    <w:rPr>
      <w:rFonts w:eastAsia="Calibri"/>
      <w:szCs w:val="24"/>
    </w:rPr>
  </w:style>
  <w:style w:type="character" w:styleId="UnresolvedMention">
    <w:name w:val="Unresolved Mention"/>
    <w:uiPriority w:val="99"/>
    <w:semiHidden/>
    <w:unhideWhenUsed/>
    <w:rsid w:val="00F45CDE"/>
    <w:rPr>
      <w:color w:val="605E5C"/>
      <w:shd w:val="clear" w:color="auto" w:fill="E1DFDD"/>
    </w:rPr>
  </w:style>
  <w:style w:type="character" w:customStyle="1" w:styleId="ListParagraphChar">
    <w:name w:val="List Paragraph Char"/>
    <w:aliases w:val="PECI Bullets (Content) Char,PECI Bullets Char,List Paragraph1 Char,H3 Char,TT - List Paragraph Char"/>
    <w:link w:val="ListParagraph"/>
    <w:uiPriority w:val="34"/>
    <w:qFormat/>
    <w:locked/>
    <w:rsid w:val="0064180A"/>
    <w:rPr>
      <w:rFonts w:ascii="Arial" w:hAnsi="Arial"/>
      <w:sz w:val="24"/>
      <w:szCs w:val="24"/>
    </w:rPr>
  </w:style>
  <w:style w:type="paragraph" w:customStyle="1" w:styleId="Paragraph">
    <w:name w:val="Paragraph"/>
    <w:basedOn w:val="Normal"/>
    <w:link w:val="ParagraphChar"/>
    <w:qFormat/>
    <w:rsid w:val="00F77DD0"/>
    <w:pPr>
      <w:ind w:left="360"/>
      <w:jc w:val="both"/>
    </w:pPr>
    <w:rPr>
      <w:szCs w:val="24"/>
    </w:rPr>
  </w:style>
  <w:style w:type="character" w:customStyle="1" w:styleId="ParagraphChar">
    <w:name w:val="Paragraph Char"/>
    <w:link w:val="Paragraph"/>
    <w:rsid w:val="00F77DD0"/>
    <w:rPr>
      <w:sz w:val="24"/>
      <w:szCs w:val="24"/>
    </w:rPr>
  </w:style>
  <w:style w:type="table" w:customStyle="1" w:styleId="TableGrid1">
    <w:name w:val="Table Grid1"/>
    <w:basedOn w:val="TableNormal"/>
    <w:next w:val="TableGrid"/>
    <w:uiPriority w:val="39"/>
    <w:rsid w:val="001A63E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C554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84E8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C4BB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2">
    <w:name w:val="Heading 22"/>
    <w:basedOn w:val="Normal"/>
    <w:qFormat/>
    <w:rsid w:val="009C1C2E"/>
    <w:pPr>
      <w:ind w:left="360"/>
      <w:jc w:val="both"/>
    </w:pPr>
    <w:rPr>
      <w:b/>
      <w:bCs/>
      <w:szCs w:val="24"/>
      <w:u w:val="single"/>
    </w:rPr>
  </w:style>
  <w:style w:type="table" w:customStyle="1" w:styleId="TableGrid5">
    <w:name w:val="Table Grid5"/>
    <w:basedOn w:val="TableNormal"/>
    <w:next w:val="TableGrid"/>
    <w:uiPriority w:val="39"/>
    <w:rsid w:val="00D5146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2354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48363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E20FB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0A5B9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D0654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18650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5E1DD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5E1DD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73401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1E605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14638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E1643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E1643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2E485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8515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C16B3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E4736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C044E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clusionParagraphs">
    <w:name w:val="ConclusionParagraphs"/>
    <w:basedOn w:val="Paragraph"/>
    <w:link w:val="ConclusionParagraphsChar"/>
    <w:qFormat/>
    <w:rsid w:val="002A36B5"/>
    <w:pPr>
      <w:keepNext/>
      <w:numPr>
        <w:numId w:val="7"/>
      </w:numPr>
      <w:spacing w:after="240"/>
    </w:pPr>
  </w:style>
  <w:style w:type="character" w:customStyle="1" w:styleId="ConclusionParagraphsChar">
    <w:name w:val="ConclusionParagraphs Char"/>
    <w:link w:val="ConclusionParagraphs"/>
    <w:rsid w:val="002A36B5"/>
    <w:rPr>
      <w:sz w:val="24"/>
      <w:szCs w:val="24"/>
    </w:rPr>
  </w:style>
  <w:style w:type="paragraph" w:customStyle="1" w:styleId="xxxxxmsolistparagraph">
    <w:name w:val="x_x_xxxmsolistparagraph"/>
    <w:basedOn w:val="Normal"/>
    <w:rsid w:val="008D4EC6"/>
    <w:pPr>
      <w:spacing w:before="100" w:beforeAutospacing="1" w:after="100" w:afterAutospacing="1"/>
    </w:pPr>
    <w:rPr>
      <w:rFonts w:ascii="Calibri" w:eastAsia="Calibri" w:hAnsi="Calibri" w:cs="Calibri"/>
      <w:sz w:val="22"/>
      <w:szCs w:val="22"/>
    </w:rPr>
  </w:style>
  <w:style w:type="paragraph" w:customStyle="1" w:styleId="xxxxxxmsonormal">
    <w:name w:val="x_x_xxxxmsonormal"/>
    <w:basedOn w:val="Normal"/>
    <w:rsid w:val="008D4EC6"/>
    <w:pPr>
      <w:spacing w:before="100" w:beforeAutospacing="1" w:after="100" w:afterAutospacing="1"/>
    </w:pPr>
    <w:rPr>
      <w:rFonts w:ascii="Calibri" w:eastAsia="Calibri" w:hAnsi="Calibri" w:cs="Calibri"/>
      <w:sz w:val="22"/>
      <w:szCs w:val="22"/>
    </w:rPr>
  </w:style>
  <w:style w:type="paragraph" w:styleId="Revision">
    <w:name w:val="Revision"/>
    <w:hidden/>
    <w:uiPriority w:val="99"/>
    <w:semiHidden/>
    <w:rsid w:val="00172C3C"/>
    <w:rPr>
      <w:rFonts w:ascii="Calibri" w:eastAsia="Calibri" w:hAnsi="Calibri"/>
      <w:sz w:val="22"/>
      <w:szCs w:val="22"/>
    </w:rPr>
  </w:style>
  <w:style w:type="numbering" w:customStyle="1" w:styleId="NoList1">
    <w:name w:val="No List1"/>
    <w:next w:val="NoList"/>
    <w:uiPriority w:val="99"/>
    <w:semiHidden/>
    <w:unhideWhenUsed/>
    <w:rsid w:val="007578B9"/>
  </w:style>
  <w:style w:type="table" w:customStyle="1" w:styleId="TableGrid24">
    <w:name w:val="Table Grid24"/>
    <w:basedOn w:val="TableNormal"/>
    <w:next w:val="TableGrid"/>
    <w:uiPriority w:val="99"/>
    <w:rsid w:val="007578B9"/>
    <w:rPr>
      <w:rFonts w:ascii="Calibri"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questionChar">
    <w:name w:val="Subquestion Char"/>
    <w:link w:val="Response"/>
    <w:locked/>
    <w:rsid w:val="007578B9"/>
    <w:rPr>
      <w:sz w:val="24"/>
      <w:szCs w:val="24"/>
    </w:rPr>
  </w:style>
  <w:style w:type="paragraph" w:customStyle="1" w:styleId="Response">
    <w:name w:val="Response"/>
    <w:basedOn w:val="Normal"/>
    <w:link w:val="SubquestionChar"/>
    <w:qFormat/>
    <w:rsid w:val="007578B9"/>
    <w:pPr>
      <w:spacing w:before="180"/>
      <w:contextualSpacing/>
    </w:pPr>
    <w:rPr>
      <w:szCs w:val="24"/>
    </w:rPr>
  </w:style>
  <w:style w:type="paragraph" w:customStyle="1" w:styleId="Responsess">
    <w:name w:val="Responsess"/>
    <w:basedOn w:val="Normal"/>
    <w:qFormat/>
    <w:rsid w:val="007578B9"/>
    <w:pPr>
      <w:spacing w:before="40"/>
      <w:ind w:left="2160" w:hanging="360"/>
    </w:pPr>
    <w:rPr>
      <w:rFonts w:eastAsia="Calibri"/>
      <w:szCs w:val="22"/>
    </w:rPr>
  </w:style>
  <w:style w:type="character" w:customStyle="1" w:styleId="Heading6Char">
    <w:name w:val="Heading 6 Char"/>
    <w:link w:val="Heading6"/>
    <w:rsid w:val="006D78A2"/>
    <w:rPr>
      <w:i/>
      <w:sz w:val="22"/>
    </w:rPr>
  </w:style>
  <w:style w:type="character" w:customStyle="1" w:styleId="Heading7Char">
    <w:name w:val="Heading 7 Char"/>
    <w:link w:val="Heading7"/>
    <w:rsid w:val="006D78A2"/>
    <w:rPr>
      <w:rFonts w:ascii="Arial" w:hAnsi="Arial"/>
    </w:rPr>
  </w:style>
  <w:style w:type="character" w:customStyle="1" w:styleId="Heading8Char">
    <w:name w:val="Heading 8 Char"/>
    <w:link w:val="Heading8"/>
    <w:rsid w:val="006D78A2"/>
    <w:rPr>
      <w:rFonts w:ascii="Arial" w:hAnsi="Arial"/>
      <w:i/>
    </w:rPr>
  </w:style>
  <w:style w:type="character" w:customStyle="1" w:styleId="Heading9Char">
    <w:name w:val="Heading 9 Char"/>
    <w:link w:val="Heading9"/>
    <w:rsid w:val="006D78A2"/>
    <w:rPr>
      <w:rFonts w:ascii="Arial" w:hAnsi="Arial"/>
      <w:b/>
      <w:i/>
      <w:sz w:val="18"/>
    </w:rPr>
  </w:style>
  <w:style w:type="character" w:customStyle="1" w:styleId="TitleChar">
    <w:name w:val="Title Char"/>
    <w:link w:val="Title"/>
    <w:rsid w:val="006D78A2"/>
    <w:rPr>
      <w:rFonts w:ascii="Arial Narrow" w:hAnsi="Arial Narrow"/>
      <w:b/>
      <w:kern w:val="60"/>
      <w:sz w:val="72"/>
    </w:rPr>
  </w:style>
  <w:style w:type="character" w:customStyle="1" w:styleId="SubtitleChar">
    <w:name w:val="Subtitle Char"/>
    <w:link w:val="Subtitle"/>
    <w:rsid w:val="006D78A2"/>
    <w:rPr>
      <w:rFonts w:ascii="Arial Narrow" w:hAnsi="Arial Narrow"/>
      <w:kern w:val="60"/>
      <w:sz w:val="60"/>
    </w:rPr>
  </w:style>
  <w:style w:type="character" w:customStyle="1" w:styleId="HTMLPreformattedChar">
    <w:name w:val="HTML Preformatted Char"/>
    <w:link w:val="HTMLPreformatted"/>
    <w:semiHidden/>
    <w:rsid w:val="006D78A2"/>
    <w:rPr>
      <w:rFonts w:ascii="Arial Unicode MS" w:eastAsia="Arial Unicode MS" w:hAnsi="Arial Unicode MS" w:cs="Arial Unicode MS"/>
    </w:rPr>
  </w:style>
  <w:style w:type="character" w:customStyle="1" w:styleId="PlainTextChar">
    <w:name w:val="Plain Text Char"/>
    <w:link w:val="PlainText"/>
    <w:semiHidden/>
    <w:rsid w:val="006D78A2"/>
    <w:rPr>
      <w:rFonts w:ascii="Courier New" w:eastAsia="Arial Unicode MS" w:hAnsi="Courier New" w:cs="Courier New"/>
    </w:rPr>
  </w:style>
  <w:style w:type="character" w:customStyle="1" w:styleId="BodyTextIndent2Char">
    <w:name w:val="Body Text Indent 2 Char"/>
    <w:link w:val="BodyTextIndent2"/>
    <w:semiHidden/>
    <w:rsid w:val="006D78A2"/>
    <w:rPr>
      <w:rFonts w:ascii="Arial" w:hAnsi="Arial"/>
      <w:noProof/>
      <w:sz w:val="22"/>
      <w:szCs w:val="24"/>
    </w:rPr>
  </w:style>
  <w:style w:type="character" w:customStyle="1" w:styleId="BodyTextIndent3Char">
    <w:name w:val="Body Text Indent 3 Char"/>
    <w:link w:val="BodyTextIndent3"/>
    <w:semiHidden/>
    <w:rsid w:val="006D78A2"/>
    <w:rPr>
      <w:sz w:val="24"/>
    </w:rPr>
  </w:style>
  <w:style w:type="character" w:styleId="FollowedHyperlink">
    <w:name w:val="FollowedHyperlink"/>
    <w:uiPriority w:val="99"/>
    <w:semiHidden/>
    <w:unhideWhenUsed/>
    <w:rsid w:val="006D78A2"/>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80696">
      <w:bodyDiv w:val="1"/>
      <w:marLeft w:val="0"/>
      <w:marRight w:val="0"/>
      <w:marTop w:val="0"/>
      <w:marBottom w:val="0"/>
      <w:divBdr>
        <w:top w:val="none" w:sz="0" w:space="0" w:color="auto"/>
        <w:left w:val="none" w:sz="0" w:space="0" w:color="auto"/>
        <w:bottom w:val="none" w:sz="0" w:space="0" w:color="auto"/>
        <w:right w:val="none" w:sz="0" w:space="0" w:color="auto"/>
      </w:divBdr>
    </w:div>
    <w:div w:id="140268755">
      <w:bodyDiv w:val="1"/>
      <w:marLeft w:val="0"/>
      <w:marRight w:val="0"/>
      <w:marTop w:val="0"/>
      <w:marBottom w:val="0"/>
      <w:divBdr>
        <w:top w:val="none" w:sz="0" w:space="0" w:color="auto"/>
        <w:left w:val="none" w:sz="0" w:space="0" w:color="auto"/>
        <w:bottom w:val="none" w:sz="0" w:space="0" w:color="auto"/>
        <w:right w:val="none" w:sz="0" w:space="0" w:color="auto"/>
      </w:divBdr>
    </w:div>
    <w:div w:id="151871410">
      <w:bodyDiv w:val="1"/>
      <w:marLeft w:val="0"/>
      <w:marRight w:val="0"/>
      <w:marTop w:val="0"/>
      <w:marBottom w:val="0"/>
      <w:divBdr>
        <w:top w:val="none" w:sz="0" w:space="0" w:color="auto"/>
        <w:left w:val="none" w:sz="0" w:space="0" w:color="auto"/>
        <w:bottom w:val="none" w:sz="0" w:space="0" w:color="auto"/>
        <w:right w:val="none" w:sz="0" w:space="0" w:color="auto"/>
      </w:divBdr>
    </w:div>
    <w:div w:id="166559475">
      <w:bodyDiv w:val="1"/>
      <w:marLeft w:val="0"/>
      <w:marRight w:val="0"/>
      <w:marTop w:val="0"/>
      <w:marBottom w:val="0"/>
      <w:divBdr>
        <w:top w:val="none" w:sz="0" w:space="0" w:color="auto"/>
        <w:left w:val="none" w:sz="0" w:space="0" w:color="auto"/>
        <w:bottom w:val="none" w:sz="0" w:space="0" w:color="auto"/>
        <w:right w:val="none" w:sz="0" w:space="0" w:color="auto"/>
      </w:divBdr>
    </w:div>
    <w:div w:id="238176112">
      <w:bodyDiv w:val="1"/>
      <w:marLeft w:val="0"/>
      <w:marRight w:val="0"/>
      <w:marTop w:val="0"/>
      <w:marBottom w:val="0"/>
      <w:divBdr>
        <w:top w:val="none" w:sz="0" w:space="0" w:color="auto"/>
        <w:left w:val="none" w:sz="0" w:space="0" w:color="auto"/>
        <w:bottom w:val="none" w:sz="0" w:space="0" w:color="auto"/>
        <w:right w:val="none" w:sz="0" w:space="0" w:color="auto"/>
      </w:divBdr>
    </w:div>
    <w:div w:id="255556405">
      <w:bodyDiv w:val="1"/>
      <w:marLeft w:val="0"/>
      <w:marRight w:val="0"/>
      <w:marTop w:val="0"/>
      <w:marBottom w:val="0"/>
      <w:divBdr>
        <w:top w:val="none" w:sz="0" w:space="0" w:color="auto"/>
        <w:left w:val="none" w:sz="0" w:space="0" w:color="auto"/>
        <w:bottom w:val="none" w:sz="0" w:space="0" w:color="auto"/>
        <w:right w:val="none" w:sz="0" w:space="0" w:color="auto"/>
      </w:divBdr>
    </w:div>
    <w:div w:id="267087185">
      <w:bodyDiv w:val="1"/>
      <w:marLeft w:val="0"/>
      <w:marRight w:val="0"/>
      <w:marTop w:val="0"/>
      <w:marBottom w:val="0"/>
      <w:divBdr>
        <w:top w:val="none" w:sz="0" w:space="0" w:color="auto"/>
        <w:left w:val="none" w:sz="0" w:space="0" w:color="auto"/>
        <w:bottom w:val="none" w:sz="0" w:space="0" w:color="auto"/>
        <w:right w:val="none" w:sz="0" w:space="0" w:color="auto"/>
      </w:divBdr>
    </w:div>
    <w:div w:id="296834008">
      <w:bodyDiv w:val="1"/>
      <w:marLeft w:val="0"/>
      <w:marRight w:val="0"/>
      <w:marTop w:val="0"/>
      <w:marBottom w:val="0"/>
      <w:divBdr>
        <w:top w:val="none" w:sz="0" w:space="0" w:color="auto"/>
        <w:left w:val="none" w:sz="0" w:space="0" w:color="auto"/>
        <w:bottom w:val="none" w:sz="0" w:space="0" w:color="auto"/>
        <w:right w:val="none" w:sz="0" w:space="0" w:color="auto"/>
      </w:divBdr>
    </w:div>
    <w:div w:id="364520345">
      <w:bodyDiv w:val="1"/>
      <w:marLeft w:val="0"/>
      <w:marRight w:val="0"/>
      <w:marTop w:val="0"/>
      <w:marBottom w:val="0"/>
      <w:divBdr>
        <w:top w:val="none" w:sz="0" w:space="0" w:color="auto"/>
        <w:left w:val="none" w:sz="0" w:space="0" w:color="auto"/>
        <w:bottom w:val="none" w:sz="0" w:space="0" w:color="auto"/>
        <w:right w:val="none" w:sz="0" w:space="0" w:color="auto"/>
      </w:divBdr>
    </w:div>
    <w:div w:id="407507577">
      <w:bodyDiv w:val="1"/>
      <w:marLeft w:val="0"/>
      <w:marRight w:val="0"/>
      <w:marTop w:val="0"/>
      <w:marBottom w:val="0"/>
      <w:divBdr>
        <w:top w:val="none" w:sz="0" w:space="0" w:color="auto"/>
        <w:left w:val="none" w:sz="0" w:space="0" w:color="auto"/>
        <w:bottom w:val="none" w:sz="0" w:space="0" w:color="auto"/>
        <w:right w:val="none" w:sz="0" w:space="0" w:color="auto"/>
      </w:divBdr>
    </w:div>
    <w:div w:id="570308299">
      <w:bodyDiv w:val="1"/>
      <w:marLeft w:val="0"/>
      <w:marRight w:val="0"/>
      <w:marTop w:val="0"/>
      <w:marBottom w:val="0"/>
      <w:divBdr>
        <w:top w:val="none" w:sz="0" w:space="0" w:color="auto"/>
        <w:left w:val="none" w:sz="0" w:space="0" w:color="auto"/>
        <w:bottom w:val="none" w:sz="0" w:space="0" w:color="auto"/>
        <w:right w:val="none" w:sz="0" w:space="0" w:color="auto"/>
      </w:divBdr>
    </w:div>
    <w:div w:id="592055404">
      <w:bodyDiv w:val="1"/>
      <w:marLeft w:val="0"/>
      <w:marRight w:val="0"/>
      <w:marTop w:val="0"/>
      <w:marBottom w:val="0"/>
      <w:divBdr>
        <w:top w:val="none" w:sz="0" w:space="0" w:color="auto"/>
        <w:left w:val="none" w:sz="0" w:space="0" w:color="auto"/>
        <w:bottom w:val="none" w:sz="0" w:space="0" w:color="auto"/>
        <w:right w:val="none" w:sz="0" w:space="0" w:color="auto"/>
      </w:divBdr>
    </w:div>
    <w:div w:id="610433737">
      <w:bodyDiv w:val="1"/>
      <w:marLeft w:val="0"/>
      <w:marRight w:val="0"/>
      <w:marTop w:val="0"/>
      <w:marBottom w:val="0"/>
      <w:divBdr>
        <w:top w:val="none" w:sz="0" w:space="0" w:color="auto"/>
        <w:left w:val="none" w:sz="0" w:space="0" w:color="auto"/>
        <w:bottom w:val="none" w:sz="0" w:space="0" w:color="auto"/>
        <w:right w:val="none" w:sz="0" w:space="0" w:color="auto"/>
      </w:divBdr>
    </w:div>
    <w:div w:id="796264040">
      <w:bodyDiv w:val="1"/>
      <w:marLeft w:val="0"/>
      <w:marRight w:val="0"/>
      <w:marTop w:val="0"/>
      <w:marBottom w:val="0"/>
      <w:divBdr>
        <w:top w:val="none" w:sz="0" w:space="0" w:color="auto"/>
        <w:left w:val="none" w:sz="0" w:space="0" w:color="auto"/>
        <w:bottom w:val="none" w:sz="0" w:space="0" w:color="auto"/>
        <w:right w:val="none" w:sz="0" w:space="0" w:color="auto"/>
      </w:divBdr>
      <w:divsChild>
        <w:div w:id="24411906">
          <w:marLeft w:val="0"/>
          <w:marRight w:val="0"/>
          <w:marTop w:val="0"/>
          <w:marBottom w:val="0"/>
          <w:divBdr>
            <w:top w:val="none" w:sz="0" w:space="0" w:color="auto"/>
            <w:left w:val="none" w:sz="0" w:space="0" w:color="auto"/>
            <w:bottom w:val="none" w:sz="0" w:space="0" w:color="auto"/>
            <w:right w:val="none" w:sz="0" w:space="0" w:color="auto"/>
          </w:divBdr>
          <w:divsChild>
            <w:div w:id="644628237">
              <w:marLeft w:val="0"/>
              <w:marRight w:val="0"/>
              <w:marTop w:val="0"/>
              <w:marBottom w:val="0"/>
              <w:divBdr>
                <w:top w:val="none" w:sz="0" w:space="0" w:color="auto"/>
                <w:left w:val="none" w:sz="0" w:space="0" w:color="auto"/>
                <w:bottom w:val="none" w:sz="0" w:space="0" w:color="auto"/>
                <w:right w:val="none" w:sz="0" w:space="0" w:color="auto"/>
              </w:divBdr>
              <w:divsChild>
                <w:div w:id="693314056">
                  <w:marLeft w:val="0"/>
                  <w:marRight w:val="0"/>
                  <w:marTop w:val="0"/>
                  <w:marBottom w:val="0"/>
                  <w:divBdr>
                    <w:top w:val="none" w:sz="0" w:space="0" w:color="auto"/>
                    <w:left w:val="none" w:sz="0" w:space="0" w:color="auto"/>
                    <w:bottom w:val="none" w:sz="0" w:space="0" w:color="auto"/>
                    <w:right w:val="none" w:sz="0" w:space="0" w:color="auto"/>
                  </w:divBdr>
                  <w:divsChild>
                    <w:div w:id="1698968023">
                      <w:marLeft w:val="0"/>
                      <w:marRight w:val="0"/>
                      <w:marTop w:val="0"/>
                      <w:marBottom w:val="0"/>
                      <w:divBdr>
                        <w:top w:val="none" w:sz="0" w:space="0" w:color="auto"/>
                        <w:left w:val="none" w:sz="0" w:space="0" w:color="auto"/>
                        <w:bottom w:val="none" w:sz="0" w:space="0" w:color="auto"/>
                        <w:right w:val="none" w:sz="0" w:space="0" w:color="auto"/>
                      </w:divBdr>
                      <w:divsChild>
                        <w:div w:id="490218141">
                          <w:marLeft w:val="0"/>
                          <w:marRight w:val="0"/>
                          <w:marTop w:val="0"/>
                          <w:marBottom w:val="0"/>
                          <w:divBdr>
                            <w:top w:val="none" w:sz="0" w:space="0" w:color="auto"/>
                            <w:left w:val="none" w:sz="0" w:space="0" w:color="auto"/>
                            <w:bottom w:val="none" w:sz="0" w:space="0" w:color="auto"/>
                            <w:right w:val="none" w:sz="0" w:space="0" w:color="auto"/>
                          </w:divBdr>
                          <w:divsChild>
                            <w:div w:id="900406848">
                              <w:marLeft w:val="15"/>
                              <w:marRight w:val="195"/>
                              <w:marTop w:val="0"/>
                              <w:marBottom w:val="0"/>
                              <w:divBdr>
                                <w:top w:val="none" w:sz="0" w:space="0" w:color="auto"/>
                                <w:left w:val="none" w:sz="0" w:space="0" w:color="auto"/>
                                <w:bottom w:val="none" w:sz="0" w:space="0" w:color="auto"/>
                                <w:right w:val="none" w:sz="0" w:space="0" w:color="auto"/>
                              </w:divBdr>
                              <w:divsChild>
                                <w:div w:id="483157007">
                                  <w:marLeft w:val="0"/>
                                  <w:marRight w:val="0"/>
                                  <w:marTop w:val="0"/>
                                  <w:marBottom w:val="0"/>
                                  <w:divBdr>
                                    <w:top w:val="none" w:sz="0" w:space="0" w:color="auto"/>
                                    <w:left w:val="none" w:sz="0" w:space="0" w:color="auto"/>
                                    <w:bottom w:val="none" w:sz="0" w:space="0" w:color="auto"/>
                                    <w:right w:val="none" w:sz="0" w:space="0" w:color="auto"/>
                                  </w:divBdr>
                                  <w:divsChild>
                                    <w:div w:id="2044085974">
                                      <w:marLeft w:val="0"/>
                                      <w:marRight w:val="0"/>
                                      <w:marTop w:val="0"/>
                                      <w:marBottom w:val="0"/>
                                      <w:divBdr>
                                        <w:top w:val="none" w:sz="0" w:space="0" w:color="auto"/>
                                        <w:left w:val="none" w:sz="0" w:space="0" w:color="auto"/>
                                        <w:bottom w:val="none" w:sz="0" w:space="0" w:color="auto"/>
                                        <w:right w:val="none" w:sz="0" w:space="0" w:color="auto"/>
                                      </w:divBdr>
                                      <w:divsChild>
                                        <w:div w:id="1754737747">
                                          <w:marLeft w:val="0"/>
                                          <w:marRight w:val="0"/>
                                          <w:marTop w:val="0"/>
                                          <w:marBottom w:val="0"/>
                                          <w:divBdr>
                                            <w:top w:val="none" w:sz="0" w:space="0" w:color="auto"/>
                                            <w:left w:val="none" w:sz="0" w:space="0" w:color="auto"/>
                                            <w:bottom w:val="none" w:sz="0" w:space="0" w:color="auto"/>
                                            <w:right w:val="none" w:sz="0" w:space="0" w:color="auto"/>
                                          </w:divBdr>
                                          <w:divsChild>
                                            <w:div w:id="285694528">
                                              <w:marLeft w:val="0"/>
                                              <w:marRight w:val="0"/>
                                              <w:marTop w:val="0"/>
                                              <w:marBottom w:val="0"/>
                                              <w:divBdr>
                                                <w:top w:val="none" w:sz="0" w:space="0" w:color="auto"/>
                                                <w:left w:val="none" w:sz="0" w:space="0" w:color="auto"/>
                                                <w:bottom w:val="none" w:sz="0" w:space="0" w:color="auto"/>
                                                <w:right w:val="none" w:sz="0" w:space="0" w:color="auto"/>
                                              </w:divBdr>
                                              <w:divsChild>
                                                <w:div w:id="1635407128">
                                                  <w:marLeft w:val="0"/>
                                                  <w:marRight w:val="0"/>
                                                  <w:marTop w:val="0"/>
                                                  <w:marBottom w:val="0"/>
                                                  <w:divBdr>
                                                    <w:top w:val="none" w:sz="0" w:space="0" w:color="auto"/>
                                                    <w:left w:val="none" w:sz="0" w:space="0" w:color="auto"/>
                                                    <w:bottom w:val="none" w:sz="0" w:space="0" w:color="auto"/>
                                                    <w:right w:val="none" w:sz="0" w:space="0" w:color="auto"/>
                                                  </w:divBdr>
                                                  <w:divsChild>
                                                    <w:div w:id="1612398862">
                                                      <w:marLeft w:val="0"/>
                                                      <w:marRight w:val="0"/>
                                                      <w:marTop w:val="0"/>
                                                      <w:marBottom w:val="0"/>
                                                      <w:divBdr>
                                                        <w:top w:val="none" w:sz="0" w:space="0" w:color="auto"/>
                                                        <w:left w:val="none" w:sz="0" w:space="0" w:color="auto"/>
                                                        <w:bottom w:val="none" w:sz="0" w:space="0" w:color="auto"/>
                                                        <w:right w:val="none" w:sz="0" w:space="0" w:color="auto"/>
                                                      </w:divBdr>
                                                      <w:divsChild>
                                                        <w:div w:id="1545093047">
                                                          <w:marLeft w:val="0"/>
                                                          <w:marRight w:val="0"/>
                                                          <w:marTop w:val="0"/>
                                                          <w:marBottom w:val="0"/>
                                                          <w:divBdr>
                                                            <w:top w:val="none" w:sz="0" w:space="0" w:color="auto"/>
                                                            <w:left w:val="none" w:sz="0" w:space="0" w:color="auto"/>
                                                            <w:bottom w:val="none" w:sz="0" w:space="0" w:color="auto"/>
                                                            <w:right w:val="none" w:sz="0" w:space="0" w:color="auto"/>
                                                          </w:divBdr>
                                                          <w:divsChild>
                                                            <w:div w:id="2136826305">
                                                              <w:marLeft w:val="0"/>
                                                              <w:marRight w:val="0"/>
                                                              <w:marTop w:val="0"/>
                                                              <w:marBottom w:val="0"/>
                                                              <w:divBdr>
                                                                <w:top w:val="none" w:sz="0" w:space="0" w:color="auto"/>
                                                                <w:left w:val="none" w:sz="0" w:space="0" w:color="auto"/>
                                                                <w:bottom w:val="none" w:sz="0" w:space="0" w:color="auto"/>
                                                                <w:right w:val="none" w:sz="0" w:space="0" w:color="auto"/>
                                                              </w:divBdr>
                                                              <w:divsChild>
                                                                <w:div w:id="2024240466">
                                                                  <w:marLeft w:val="0"/>
                                                                  <w:marRight w:val="0"/>
                                                                  <w:marTop w:val="0"/>
                                                                  <w:marBottom w:val="0"/>
                                                                  <w:divBdr>
                                                                    <w:top w:val="none" w:sz="0" w:space="0" w:color="auto"/>
                                                                    <w:left w:val="none" w:sz="0" w:space="0" w:color="auto"/>
                                                                    <w:bottom w:val="none" w:sz="0" w:space="0" w:color="auto"/>
                                                                    <w:right w:val="none" w:sz="0" w:space="0" w:color="auto"/>
                                                                  </w:divBdr>
                                                                  <w:divsChild>
                                                                    <w:div w:id="437871586">
                                                                      <w:marLeft w:val="405"/>
                                                                      <w:marRight w:val="0"/>
                                                                      <w:marTop w:val="0"/>
                                                                      <w:marBottom w:val="0"/>
                                                                      <w:divBdr>
                                                                        <w:top w:val="none" w:sz="0" w:space="0" w:color="auto"/>
                                                                        <w:left w:val="none" w:sz="0" w:space="0" w:color="auto"/>
                                                                        <w:bottom w:val="none" w:sz="0" w:space="0" w:color="auto"/>
                                                                        <w:right w:val="none" w:sz="0" w:space="0" w:color="auto"/>
                                                                      </w:divBdr>
                                                                      <w:divsChild>
                                                                        <w:div w:id="33314803">
                                                                          <w:marLeft w:val="0"/>
                                                                          <w:marRight w:val="0"/>
                                                                          <w:marTop w:val="0"/>
                                                                          <w:marBottom w:val="0"/>
                                                                          <w:divBdr>
                                                                            <w:top w:val="none" w:sz="0" w:space="0" w:color="auto"/>
                                                                            <w:left w:val="none" w:sz="0" w:space="0" w:color="auto"/>
                                                                            <w:bottom w:val="none" w:sz="0" w:space="0" w:color="auto"/>
                                                                            <w:right w:val="none" w:sz="0" w:space="0" w:color="auto"/>
                                                                          </w:divBdr>
                                                                          <w:divsChild>
                                                                            <w:div w:id="960651938">
                                                                              <w:marLeft w:val="0"/>
                                                                              <w:marRight w:val="0"/>
                                                                              <w:marTop w:val="0"/>
                                                                              <w:marBottom w:val="0"/>
                                                                              <w:divBdr>
                                                                                <w:top w:val="none" w:sz="0" w:space="0" w:color="auto"/>
                                                                                <w:left w:val="none" w:sz="0" w:space="0" w:color="auto"/>
                                                                                <w:bottom w:val="none" w:sz="0" w:space="0" w:color="auto"/>
                                                                                <w:right w:val="none" w:sz="0" w:space="0" w:color="auto"/>
                                                                              </w:divBdr>
                                                                              <w:divsChild>
                                                                                <w:div w:id="1510632280">
                                                                                  <w:marLeft w:val="0"/>
                                                                                  <w:marRight w:val="0"/>
                                                                                  <w:marTop w:val="0"/>
                                                                                  <w:marBottom w:val="0"/>
                                                                                  <w:divBdr>
                                                                                    <w:top w:val="none" w:sz="0" w:space="0" w:color="auto"/>
                                                                                    <w:left w:val="none" w:sz="0" w:space="0" w:color="auto"/>
                                                                                    <w:bottom w:val="none" w:sz="0" w:space="0" w:color="auto"/>
                                                                                    <w:right w:val="none" w:sz="0" w:space="0" w:color="auto"/>
                                                                                  </w:divBdr>
                                                                                  <w:divsChild>
                                                                                    <w:div w:id="951327968">
                                                                                      <w:marLeft w:val="0"/>
                                                                                      <w:marRight w:val="0"/>
                                                                                      <w:marTop w:val="0"/>
                                                                                      <w:marBottom w:val="0"/>
                                                                                      <w:divBdr>
                                                                                        <w:top w:val="none" w:sz="0" w:space="0" w:color="auto"/>
                                                                                        <w:left w:val="none" w:sz="0" w:space="0" w:color="auto"/>
                                                                                        <w:bottom w:val="none" w:sz="0" w:space="0" w:color="auto"/>
                                                                                        <w:right w:val="none" w:sz="0" w:space="0" w:color="auto"/>
                                                                                      </w:divBdr>
                                                                                      <w:divsChild>
                                                                                        <w:div w:id="2082020265">
                                                                                          <w:marLeft w:val="0"/>
                                                                                          <w:marRight w:val="0"/>
                                                                                          <w:marTop w:val="0"/>
                                                                                          <w:marBottom w:val="0"/>
                                                                                          <w:divBdr>
                                                                                            <w:top w:val="none" w:sz="0" w:space="0" w:color="auto"/>
                                                                                            <w:left w:val="none" w:sz="0" w:space="0" w:color="auto"/>
                                                                                            <w:bottom w:val="none" w:sz="0" w:space="0" w:color="auto"/>
                                                                                            <w:right w:val="none" w:sz="0" w:space="0" w:color="auto"/>
                                                                                          </w:divBdr>
                                                                                          <w:divsChild>
                                                                                            <w:div w:id="1380128079">
                                                                                              <w:marLeft w:val="0"/>
                                                                                              <w:marRight w:val="0"/>
                                                                                              <w:marTop w:val="0"/>
                                                                                              <w:marBottom w:val="0"/>
                                                                                              <w:divBdr>
                                                                                                <w:top w:val="none" w:sz="0" w:space="0" w:color="auto"/>
                                                                                                <w:left w:val="none" w:sz="0" w:space="0" w:color="auto"/>
                                                                                                <w:bottom w:val="none" w:sz="0" w:space="0" w:color="auto"/>
                                                                                                <w:right w:val="none" w:sz="0" w:space="0" w:color="auto"/>
                                                                                              </w:divBdr>
                                                                                              <w:divsChild>
                                                                                                <w:div w:id="827358993">
                                                                                                  <w:marLeft w:val="0"/>
                                                                                                  <w:marRight w:val="0"/>
                                                                                                  <w:marTop w:val="0"/>
                                                                                                  <w:marBottom w:val="0"/>
                                                                                                  <w:divBdr>
                                                                                                    <w:top w:val="none" w:sz="0" w:space="0" w:color="auto"/>
                                                                                                    <w:left w:val="none" w:sz="0" w:space="0" w:color="auto"/>
                                                                                                    <w:bottom w:val="single" w:sz="6" w:space="15" w:color="auto"/>
                                                                                                    <w:right w:val="none" w:sz="0" w:space="0" w:color="auto"/>
                                                                                                  </w:divBdr>
                                                                                                  <w:divsChild>
                                                                                                    <w:div w:id="1580014942">
                                                                                                      <w:marLeft w:val="0"/>
                                                                                                      <w:marRight w:val="0"/>
                                                                                                      <w:marTop w:val="60"/>
                                                                                                      <w:marBottom w:val="0"/>
                                                                                                      <w:divBdr>
                                                                                                        <w:top w:val="none" w:sz="0" w:space="0" w:color="auto"/>
                                                                                                        <w:left w:val="none" w:sz="0" w:space="0" w:color="auto"/>
                                                                                                        <w:bottom w:val="none" w:sz="0" w:space="0" w:color="auto"/>
                                                                                                        <w:right w:val="none" w:sz="0" w:space="0" w:color="auto"/>
                                                                                                      </w:divBdr>
                                                                                                      <w:divsChild>
                                                                                                        <w:div w:id="1689063551">
                                                                                                          <w:marLeft w:val="0"/>
                                                                                                          <w:marRight w:val="0"/>
                                                                                                          <w:marTop w:val="0"/>
                                                                                                          <w:marBottom w:val="0"/>
                                                                                                          <w:divBdr>
                                                                                                            <w:top w:val="none" w:sz="0" w:space="0" w:color="auto"/>
                                                                                                            <w:left w:val="none" w:sz="0" w:space="0" w:color="auto"/>
                                                                                                            <w:bottom w:val="none" w:sz="0" w:space="0" w:color="auto"/>
                                                                                                            <w:right w:val="none" w:sz="0" w:space="0" w:color="auto"/>
                                                                                                          </w:divBdr>
                                                                                                          <w:divsChild>
                                                                                                            <w:div w:id="80151785">
                                                                                                              <w:marLeft w:val="0"/>
                                                                                                              <w:marRight w:val="0"/>
                                                                                                              <w:marTop w:val="0"/>
                                                                                                              <w:marBottom w:val="0"/>
                                                                                                              <w:divBdr>
                                                                                                                <w:top w:val="none" w:sz="0" w:space="0" w:color="auto"/>
                                                                                                                <w:left w:val="none" w:sz="0" w:space="0" w:color="auto"/>
                                                                                                                <w:bottom w:val="none" w:sz="0" w:space="0" w:color="auto"/>
                                                                                                                <w:right w:val="none" w:sz="0" w:space="0" w:color="auto"/>
                                                                                                              </w:divBdr>
                                                                                                              <w:divsChild>
                                                                                                                <w:div w:id="37516016">
                                                                                                                  <w:marLeft w:val="0"/>
                                                                                                                  <w:marRight w:val="0"/>
                                                                                                                  <w:marTop w:val="0"/>
                                                                                                                  <w:marBottom w:val="0"/>
                                                                                                                  <w:divBdr>
                                                                                                                    <w:top w:val="none" w:sz="0" w:space="0" w:color="auto"/>
                                                                                                                    <w:left w:val="none" w:sz="0" w:space="0" w:color="auto"/>
                                                                                                                    <w:bottom w:val="none" w:sz="0" w:space="0" w:color="auto"/>
                                                                                                                    <w:right w:val="none" w:sz="0" w:space="0" w:color="auto"/>
                                                                                                                  </w:divBdr>
                                                                                                                  <w:divsChild>
                                                                                                                    <w:div w:id="434374313">
                                                                                                                      <w:marLeft w:val="0"/>
                                                                                                                      <w:marRight w:val="0"/>
                                                                                                                      <w:marTop w:val="0"/>
                                                                                                                      <w:marBottom w:val="0"/>
                                                                                                                      <w:divBdr>
                                                                                                                        <w:top w:val="none" w:sz="0" w:space="0" w:color="auto"/>
                                                                                                                        <w:left w:val="none" w:sz="0" w:space="0" w:color="auto"/>
                                                                                                                        <w:bottom w:val="none" w:sz="0" w:space="0" w:color="auto"/>
                                                                                                                        <w:right w:val="none" w:sz="0" w:space="0" w:color="auto"/>
                                                                                                                      </w:divBdr>
                                                                                                                      <w:divsChild>
                                                                                                                        <w:div w:id="1872063379">
                                                                                                                          <w:marLeft w:val="0"/>
                                                                                                                          <w:marRight w:val="0"/>
                                                                                                                          <w:marTop w:val="0"/>
                                                                                                                          <w:marBottom w:val="0"/>
                                                                                                                          <w:divBdr>
                                                                                                                            <w:top w:val="none" w:sz="0" w:space="0" w:color="auto"/>
                                                                                                                            <w:left w:val="none" w:sz="0" w:space="0" w:color="auto"/>
                                                                                                                            <w:bottom w:val="none" w:sz="0" w:space="0" w:color="auto"/>
                                                                                                                            <w:right w:val="none" w:sz="0" w:space="0" w:color="auto"/>
                                                                                                                          </w:divBdr>
                                                                                                                          <w:divsChild>
                                                                                                                            <w:div w:id="1542865300">
                                                                                                                              <w:marLeft w:val="0"/>
                                                                                                                              <w:marRight w:val="0"/>
                                                                                                                              <w:marTop w:val="0"/>
                                                                                                                              <w:marBottom w:val="0"/>
                                                                                                                              <w:divBdr>
                                                                                                                                <w:top w:val="none" w:sz="0" w:space="0" w:color="auto"/>
                                                                                                                                <w:left w:val="none" w:sz="0" w:space="0" w:color="auto"/>
                                                                                                                                <w:bottom w:val="none" w:sz="0" w:space="0" w:color="auto"/>
                                                                                                                                <w:right w:val="none" w:sz="0" w:space="0" w:color="auto"/>
                                                                                                                              </w:divBdr>
                                                                                                                              <w:divsChild>
                                                                                                                                <w:div w:id="153302172">
                                                                                                                                  <w:marLeft w:val="0"/>
                                                                                                                                  <w:marRight w:val="0"/>
                                                                                                                                  <w:marTop w:val="0"/>
                                                                                                                                  <w:marBottom w:val="0"/>
                                                                                                                                  <w:divBdr>
                                                                                                                                    <w:top w:val="none" w:sz="0" w:space="0" w:color="auto"/>
                                                                                                                                    <w:left w:val="none" w:sz="0" w:space="0" w:color="auto"/>
                                                                                                                                    <w:bottom w:val="none" w:sz="0" w:space="0" w:color="auto"/>
                                                                                                                                    <w:right w:val="none" w:sz="0" w:space="0" w:color="auto"/>
                                                                                                                                  </w:divBdr>
                                                                                                                                  <w:divsChild>
                                                                                                                                    <w:div w:id="528957228">
                                                                                                                                      <w:marLeft w:val="0"/>
                                                                                                                                      <w:marRight w:val="0"/>
                                                                                                                                      <w:marTop w:val="0"/>
                                                                                                                                      <w:marBottom w:val="0"/>
                                                                                                                                      <w:divBdr>
                                                                                                                                        <w:top w:val="none" w:sz="0" w:space="0" w:color="auto"/>
                                                                                                                                        <w:left w:val="none" w:sz="0" w:space="0" w:color="auto"/>
                                                                                                                                        <w:bottom w:val="none" w:sz="0" w:space="0" w:color="auto"/>
                                                                                                                                        <w:right w:val="none" w:sz="0" w:space="0" w:color="auto"/>
                                                                                                                                      </w:divBdr>
                                                                                                                                    </w:div>
                                                                                                                                    <w:div w:id="613446267">
                                                                                                                                      <w:marLeft w:val="0"/>
                                                                                                                                      <w:marRight w:val="0"/>
                                                                                                                                      <w:marTop w:val="0"/>
                                                                                                                                      <w:marBottom w:val="0"/>
                                                                                                                                      <w:divBdr>
                                                                                                                                        <w:top w:val="none" w:sz="0" w:space="0" w:color="auto"/>
                                                                                                                                        <w:left w:val="none" w:sz="0" w:space="0" w:color="auto"/>
                                                                                                                                        <w:bottom w:val="none" w:sz="0" w:space="0" w:color="auto"/>
                                                                                                                                        <w:right w:val="none" w:sz="0" w:space="0" w:color="auto"/>
                                                                                                                                      </w:divBdr>
                                                                                                                                    </w:div>
                                                                                                                                    <w:div w:id="633293134">
                                                                                                                                      <w:marLeft w:val="0"/>
                                                                                                                                      <w:marRight w:val="0"/>
                                                                                                                                      <w:marTop w:val="0"/>
                                                                                                                                      <w:marBottom w:val="0"/>
                                                                                                                                      <w:divBdr>
                                                                                                                                        <w:top w:val="none" w:sz="0" w:space="0" w:color="auto"/>
                                                                                                                                        <w:left w:val="none" w:sz="0" w:space="0" w:color="auto"/>
                                                                                                                                        <w:bottom w:val="none" w:sz="0" w:space="0" w:color="auto"/>
                                                                                                                                        <w:right w:val="none" w:sz="0" w:space="0" w:color="auto"/>
                                                                                                                                      </w:divBdr>
                                                                                                                                    </w:div>
                                                                                                                                    <w:div w:id="959264162">
                                                                                                                                      <w:marLeft w:val="0"/>
                                                                                                                                      <w:marRight w:val="0"/>
                                                                                                                                      <w:marTop w:val="0"/>
                                                                                                                                      <w:marBottom w:val="0"/>
                                                                                                                                      <w:divBdr>
                                                                                                                                        <w:top w:val="none" w:sz="0" w:space="0" w:color="auto"/>
                                                                                                                                        <w:left w:val="none" w:sz="0" w:space="0" w:color="auto"/>
                                                                                                                                        <w:bottom w:val="none" w:sz="0" w:space="0" w:color="auto"/>
                                                                                                                                        <w:right w:val="none" w:sz="0" w:space="0" w:color="auto"/>
                                                                                                                                      </w:divBdr>
                                                                                                                                    </w:div>
                                                                                                                                    <w:div w:id="1379891932">
                                                                                                                                      <w:marLeft w:val="0"/>
                                                                                                                                      <w:marRight w:val="0"/>
                                                                                                                                      <w:marTop w:val="0"/>
                                                                                                                                      <w:marBottom w:val="0"/>
                                                                                                                                      <w:divBdr>
                                                                                                                                        <w:top w:val="none" w:sz="0" w:space="0" w:color="auto"/>
                                                                                                                                        <w:left w:val="none" w:sz="0" w:space="0" w:color="auto"/>
                                                                                                                                        <w:bottom w:val="none" w:sz="0" w:space="0" w:color="auto"/>
                                                                                                                                        <w:right w:val="none" w:sz="0" w:space="0" w:color="auto"/>
                                                                                                                                      </w:divBdr>
                                                                                                                                    </w:div>
                                                                                                                                    <w:div w:id="1486313776">
                                                                                                                                      <w:marLeft w:val="0"/>
                                                                                                                                      <w:marRight w:val="0"/>
                                                                                                                                      <w:marTop w:val="0"/>
                                                                                                                                      <w:marBottom w:val="0"/>
                                                                                                                                      <w:divBdr>
                                                                                                                                        <w:top w:val="none" w:sz="0" w:space="0" w:color="auto"/>
                                                                                                                                        <w:left w:val="none" w:sz="0" w:space="0" w:color="auto"/>
                                                                                                                                        <w:bottom w:val="none" w:sz="0" w:space="0" w:color="auto"/>
                                                                                                                                        <w:right w:val="none" w:sz="0" w:space="0" w:color="auto"/>
                                                                                                                                      </w:divBdr>
                                                                                                                                    </w:div>
                                                                                                                                    <w:div w:id="1542595915">
                                                                                                                                      <w:marLeft w:val="446"/>
                                                                                                                                      <w:marRight w:val="0"/>
                                                                                                                                      <w:marTop w:val="0"/>
                                                                                                                                      <w:marBottom w:val="0"/>
                                                                                                                                      <w:divBdr>
                                                                                                                                        <w:top w:val="none" w:sz="0" w:space="0" w:color="auto"/>
                                                                                                                                        <w:left w:val="none" w:sz="0" w:space="0" w:color="auto"/>
                                                                                                                                        <w:bottom w:val="none" w:sz="0" w:space="0" w:color="auto"/>
                                                                                                                                        <w:right w:val="none" w:sz="0" w:space="0" w:color="auto"/>
                                                                                                                                      </w:divBdr>
                                                                                                                                    </w:div>
                                                                                                                                    <w:div w:id="1674644797">
                                                                                                                                      <w:marLeft w:val="0"/>
                                                                                                                                      <w:marRight w:val="0"/>
                                                                                                                                      <w:marTop w:val="0"/>
                                                                                                                                      <w:marBottom w:val="0"/>
                                                                                                                                      <w:divBdr>
                                                                                                                                        <w:top w:val="none" w:sz="0" w:space="0" w:color="auto"/>
                                                                                                                                        <w:left w:val="none" w:sz="0" w:space="0" w:color="auto"/>
                                                                                                                                        <w:bottom w:val="none" w:sz="0" w:space="0" w:color="auto"/>
                                                                                                                                        <w:right w:val="none" w:sz="0" w:space="0" w:color="auto"/>
                                                                                                                                      </w:divBdr>
                                                                                                                                    </w:div>
                                                                                                                                    <w:div w:id="1740008959">
                                                                                                                                      <w:marLeft w:val="0"/>
                                                                                                                                      <w:marRight w:val="0"/>
                                                                                                                                      <w:marTop w:val="0"/>
                                                                                                                                      <w:marBottom w:val="0"/>
                                                                                                                                      <w:divBdr>
                                                                                                                                        <w:top w:val="none" w:sz="0" w:space="0" w:color="auto"/>
                                                                                                                                        <w:left w:val="none" w:sz="0" w:space="0" w:color="auto"/>
                                                                                                                                        <w:bottom w:val="none" w:sz="0" w:space="0" w:color="auto"/>
                                                                                                                                        <w:right w:val="none" w:sz="0" w:space="0" w:color="auto"/>
                                                                                                                                      </w:divBdr>
                                                                                                                                    </w:div>
                                                                                                                                    <w:div w:id="1833911809">
                                                                                                                                      <w:marLeft w:val="0"/>
                                                                                                                                      <w:marRight w:val="0"/>
                                                                                                                                      <w:marTop w:val="0"/>
                                                                                                                                      <w:marBottom w:val="0"/>
                                                                                                                                      <w:divBdr>
                                                                                                                                        <w:top w:val="none" w:sz="0" w:space="0" w:color="auto"/>
                                                                                                                                        <w:left w:val="none" w:sz="0" w:space="0" w:color="auto"/>
                                                                                                                                        <w:bottom w:val="none" w:sz="0" w:space="0" w:color="auto"/>
                                                                                                                                        <w:right w:val="none" w:sz="0" w:space="0" w:color="auto"/>
                                                                                                                                      </w:divBdr>
                                                                                                                                    </w:div>
                                                                                                                                    <w:div w:id="197894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7208002">
      <w:bodyDiv w:val="1"/>
      <w:marLeft w:val="0"/>
      <w:marRight w:val="0"/>
      <w:marTop w:val="0"/>
      <w:marBottom w:val="0"/>
      <w:divBdr>
        <w:top w:val="none" w:sz="0" w:space="0" w:color="auto"/>
        <w:left w:val="none" w:sz="0" w:space="0" w:color="auto"/>
        <w:bottom w:val="none" w:sz="0" w:space="0" w:color="auto"/>
        <w:right w:val="none" w:sz="0" w:space="0" w:color="auto"/>
      </w:divBdr>
    </w:div>
    <w:div w:id="946741414">
      <w:bodyDiv w:val="1"/>
      <w:marLeft w:val="0"/>
      <w:marRight w:val="0"/>
      <w:marTop w:val="0"/>
      <w:marBottom w:val="0"/>
      <w:divBdr>
        <w:top w:val="none" w:sz="0" w:space="0" w:color="auto"/>
        <w:left w:val="none" w:sz="0" w:space="0" w:color="auto"/>
        <w:bottom w:val="none" w:sz="0" w:space="0" w:color="auto"/>
        <w:right w:val="none" w:sz="0" w:space="0" w:color="auto"/>
      </w:divBdr>
    </w:div>
    <w:div w:id="947856454">
      <w:bodyDiv w:val="1"/>
      <w:marLeft w:val="0"/>
      <w:marRight w:val="0"/>
      <w:marTop w:val="0"/>
      <w:marBottom w:val="0"/>
      <w:divBdr>
        <w:top w:val="none" w:sz="0" w:space="0" w:color="auto"/>
        <w:left w:val="none" w:sz="0" w:space="0" w:color="auto"/>
        <w:bottom w:val="none" w:sz="0" w:space="0" w:color="auto"/>
        <w:right w:val="none" w:sz="0" w:space="0" w:color="auto"/>
      </w:divBdr>
      <w:divsChild>
        <w:div w:id="280576142">
          <w:marLeft w:val="547"/>
          <w:marRight w:val="0"/>
          <w:marTop w:val="0"/>
          <w:marBottom w:val="0"/>
          <w:divBdr>
            <w:top w:val="none" w:sz="0" w:space="0" w:color="auto"/>
            <w:left w:val="none" w:sz="0" w:space="0" w:color="auto"/>
            <w:bottom w:val="none" w:sz="0" w:space="0" w:color="auto"/>
            <w:right w:val="none" w:sz="0" w:space="0" w:color="auto"/>
          </w:divBdr>
        </w:div>
        <w:div w:id="282618522">
          <w:marLeft w:val="1166"/>
          <w:marRight w:val="0"/>
          <w:marTop w:val="0"/>
          <w:marBottom w:val="0"/>
          <w:divBdr>
            <w:top w:val="none" w:sz="0" w:space="0" w:color="auto"/>
            <w:left w:val="none" w:sz="0" w:space="0" w:color="auto"/>
            <w:bottom w:val="none" w:sz="0" w:space="0" w:color="auto"/>
            <w:right w:val="none" w:sz="0" w:space="0" w:color="auto"/>
          </w:divBdr>
        </w:div>
        <w:div w:id="1512137264">
          <w:marLeft w:val="1166"/>
          <w:marRight w:val="0"/>
          <w:marTop w:val="0"/>
          <w:marBottom w:val="0"/>
          <w:divBdr>
            <w:top w:val="none" w:sz="0" w:space="0" w:color="auto"/>
            <w:left w:val="none" w:sz="0" w:space="0" w:color="auto"/>
            <w:bottom w:val="none" w:sz="0" w:space="0" w:color="auto"/>
            <w:right w:val="none" w:sz="0" w:space="0" w:color="auto"/>
          </w:divBdr>
        </w:div>
        <w:div w:id="1772510651">
          <w:marLeft w:val="1166"/>
          <w:marRight w:val="0"/>
          <w:marTop w:val="0"/>
          <w:marBottom w:val="0"/>
          <w:divBdr>
            <w:top w:val="none" w:sz="0" w:space="0" w:color="auto"/>
            <w:left w:val="none" w:sz="0" w:space="0" w:color="auto"/>
            <w:bottom w:val="none" w:sz="0" w:space="0" w:color="auto"/>
            <w:right w:val="none" w:sz="0" w:space="0" w:color="auto"/>
          </w:divBdr>
        </w:div>
      </w:divsChild>
    </w:div>
    <w:div w:id="984046115">
      <w:bodyDiv w:val="1"/>
      <w:marLeft w:val="0"/>
      <w:marRight w:val="0"/>
      <w:marTop w:val="0"/>
      <w:marBottom w:val="0"/>
      <w:divBdr>
        <w:top w:val="none" w:sz="0" w:space="0" w:color="auto"/>
        <w:left w:val="none" w:sz="0" w:space="0" w:color="auto"/>
        <w:bottom w:val="none" w:sz="0" w:space="0" w:color="auto"/>
        <w:right w:val="none" w:sz="0" w:space="0" w:color="auto"/>
      </w:divBdr>
    </w:div>
    <w:div w:id="1027878115">
      <w:bodyDiv w:val="1"/>
      <w:marLeft w:val="0"/>
      <w:marRight w:val="0"/>
      <w:marTop w:val="0"/>
      <w:marBottom w:val="0"/>
      <w:divBdr>
        <w:top w:val="none" w:sz="0" w:space="0" w:color="auto"/>
        <w:left w:val="none" w:sz="0" w:space="0" w:color="auto"/>
        <w:bottom w:val="none" w:sz="0" w:space="0" w:color="auto"/>
        <w:right w:val="none" w:sz="0" w:space="0" w:color="auto"/>
      </w:divBdr>
    </w:div>
    <w:div w:id="1186015075">
      <w:bodyDiv w:val="1"/>
      <w:marLeft w:val="0"/>
      <w:marRight w:val="0"/>
      <w:marTop w:val="0"/>
      <w:marBottom w:val="0"/>
      <w:divBdr>
        <w:top w:val="none" w:sz="0" w:space="0" w:color="auto"/>
        <w:left w:val="none" w:sz="0" w:space="0" w:color="auto"/>
        <w:bottom w:val="none" w:sz="0" w:space="0" w:color="auto"/>
        <w:right w:val="none" w:sz="0" w:space="0" w:color="auto"/>
      </w:divBdr>
    </w:div>
    <w:div w:id="1228492491">
      <w:bodyDiv w:val="1"/>
      <w:marLeft w:val="0"/>
      <w:marRight w:val="0"/>
      <w:marTop w:val="0"/>
      <w:marBottom w:val="0"/>
      <w:divBdr>
        <w:top w:val="none" w:sz="0" w:space="0" w:color="auto"/>
        <w:left w:val="none" w:sz="0" w:space="0" w:color="auto"/>
        <w:bottom w:val="none" w:sz="0" w:space="0" w:color="auto"/>
        <w:right w:val="none" w:sz="0" w:space="0" w:color="auto"/>
      </w:divBdr>
    </w:div>
    <w:div w:id="1334339617">
      <w:bodyDiv w:val="1"/>
      <w:marLeft w:val="0"/>
      <w:marRight w:val="0"/>
      <w:marTop w:val="0"/>
      <w:marBottom w:val="0"/>
      <w:divBdr>
        <w:top w:val="none" w:sz="0" w:space="0" w:color="auto"/>
        <w:left w:val="none" w:sz="0" w:space="0" w:color="auto"/>
        <w:bottom w:val="none" w:sz="0" w:space="0" w:color="auto"/>
        <w:right w:val="none" w:sz="0" w:space="0" w:color="auto"/>
      </w:divBdr>
      <w:divsChild>
        <w:div w:id="153839081">
          <w:marLeft w:val="1166"/>
          <w:marRight w:val="0"/>
          <w:marTop w:val="0"/>
          <w:marBottom w:val="0"/>
          <w:divBdr>
            <w:top w:val="none" w:sz="0" w:space="0" w:color="auto"/>
            <w:left w:val="none" w:sz="0" w:space="0" w:color="auto"/>
            <w:bottom w:val="none" w:sz="0" w:space="0" w:color="auto"/>
            <w:right w:val="none" w:sz="0" w:space="0" w:color="auto"/>
          </w:divBdr>
        </w:div>
        <w:div w:id="346370376">
          <w:marLeft w:val="1166"/>
          <w:marRight w:val="0"/>
          <w:marTop w:val="0"/>
          <w:marBottom w:val="0"/>
          <w:divBdr>
            <w:top w:val="none" w:sz="0" w:space="0" w:color="auto"/>
            <w:left w:val="none" w:sz="0" w:space="0" w:color="auto"/>
            <w:bottom w:val="none" w:sz="0" w:space="0" w:color="auto"/>
            <w:right w:val="none" w:sz="0" w:space="0" w:color="auto"/>
          </w:divBdr>
        </w:div>
        <w:div w:id="726955103">
          <w:marLeft w:val="1166"/>
          <w:marRight w:val="0"/>
          <w:marTop w:val="0"/>
          <w:marBottom w:val="0"/>
          <w:divBdr>
            <w:top w:val="none" w:sz="0" w:space="0" w:color="auto"/>
            <w:left w:val="none" w:sz="0" w:space="0" w:color="auto"/>
            <w:bottom w:val="none" w:sz="0" w:space="0" w:color="auto"/>
            <w:right w:val="none" w:sz="0" w:space="0" w:color="auto"/>
          </w:divBdr>
        </w:div>
        <w:div w:id="954949472">
          <w:marLeft w:val="1166"/>
          <w:marRight w:val="0"/>
          <w:marTop w:val="0"/>
          <w:marBottom w:val="0"/>
          <w:divBdr>
            <w:top w:val="none" w:sz="0" w:space="0" w:color="auto"/>
            <w:left w:val="none" w:sz="0" w:space="0" w:color="auto"/>
            <w:bottom w:val="none" w:sz="0" w:space="0" w:color="auto"/>
            <w:right w:val="none" w:sz="0" w:space="0" w:color="auto"/>
          </w:divBdr>
        </w:div>
        <w:div w:id="1359165052">
          <w:marLeft w:val="1166"/>
          <w:marRight w:val="0"/>
          <w:marTop w:val="0"/>
          <w:marBottom w:val="0"/>
          <w:divBdr>
            <w:top w:val="none" w:sz="0" w:space="0" w:color="auto"/>
            <w:left w:val="none" w:sz="0" w:space="0" w:color="auto"/>
            <w:bottom w:val="none" w:sz="0" w:space="0" w:color="auto"/>
            <w:right w:val="none" w:sz="0" w:space="0" w:color="auto"/>
          </w:divBdr>
        </w:div>
      </w:divsChild>
    </w:div>
    <w:div w:id="1434129396">
      <w:bodyDiv w:val="1"/>
      <w:marLeft w:val="0"/>
      <w:marRight w:val="0"/>
      <w:marTop w:val="0"/>
      <w:marBottom w:val="0"/>
      <w:divBdr>
        <w:top w:val="none" w:sz="0" w:space="0" w:color="auto"/>
        <w:left w:val="none" w:sz="0" w:space="0" w:color="auto"/>
        <w:bottom w:val="none" w:sz="0" w:space="0" w:color="auto"/>
        <w:right w:val="none" w:sz="0" w:space="0" w:color="auto"/>
      </w:divBdr>
    </w:div>
    <w:div w:id="1554076955">
      <w:bodyDiv w:val="1"/>
      <w:marLeft w:val="0"/>
      <w:marRight w:val="0"/>
      <w:marTop w:val="0"/>
      <w:marBottom w:val="0"/>
      <w:divBdr>
        <w:top w:val="none" w:sz="0" w:space="0" w:color="auto"/>
        <w:left w:val="none" w:sz="0" w:space="0" w:color="auto"/>
        <w:bottom w:val="none" w:sz="0" w:space="0" w:color="auto"/>
        <w:right w:val="none" w:sz="0" w:space="0" w:color="auto"/>
      </w:divBdr>
    </w:div>
    <w:div w:id="1578709000">
      <w:bodyDiv w:val="1"/>
      <w:marLeft w:val="0"/>
      <w:marRight w:val="0"/>
      <w:marTop w:val="0"/>
      <w:marBottom w:val="0"/>
      <w:divBdr>
        <w:top w:val="none" w:sz="0" w:space="0" w:color="auto"/>
        <w:left w:val="none" w:sz="0" w:space="0" w:color="auto"/>
        <w:bottom w:val="none" w:sz="0" w:space="0" w:color="auto"/>
        <w:right w:val="none" w:sz="0" w:space="0" w:color="auto"/>
      </w:divBdr>
    </w:div>
    <w:div w:id="1609241463">
      <w:bodyDiv w:val="1"/>
      <w:marLeft w:val="0"/>
      <w:marRight w:val="0"/>
      <w:marTop w:val="0"/>
      <w:marBottom w:val="0"/>
      <w:divBdr>
        <w:top w:val="none" w:sz="0" w:space="0" w:color="auto"/>
        <w:left w:val="none" w:sz="0" w:space="0" w:color="auto"/>
        <w:bottom w:val="none" w:sz="0" w:space="0" w:color="auto"/>
        <w:right w:val="none" w:sz="0" w:space="0" w:color="auto"/>
      </w:divBdr>
    </w:div>
    <w:div w:id="1626423377">
      <w:bodyDiv w:val="1"/>
      <w:marLeft w:val="0"/>
      <w:marRight w:val="0"/>
      <w:marTop w:val="0"/>
      <w:marBottom w:val="0"/>
      <w:divBdr>
        <w:top w:val="none" w:sz="0" w:space="0" w:color="auto"/>
        <w:left w:val="none" w:sz="0" w:space="0" w:color="auto"/>
        <w:bottom w:val="none" w:sz="0" w:space="0" w:color="auto"/>
        <w:right w:val="none" w:sz="0" w:space="0" w:color="auto"/>
      </w:divBdr>
    </w:div>
    <w:div w:id="1706441053">
      <w:bodyDiv w:val="1"/>
      <w:marLeft w:val="0"/>
      <w:marRight w:val="0"/>
      <w:marTop w:val="0"/>
      <w:marBottom w:val="0"/>
      <w:divBdr>
        <w:top w:val="none" w:sz="0" w:space="0" w:color="auto"/>
        <w:left w:val="none" w:sz="0" w:space="0" w:color="auto"/>
        <w:bottom w:val="none" w:sz="0" w:space="0" w:color="auto"/>
        <w:right w:val="none" w:sz="0" w:space="0" w:color="auto"/>
      </w:divBdr>
      <w:divsChild>
        <w:div w:id="882059453">
          <w:marLeft w:val="0"/>
          <w:marRight w:val="0"/>
          <w:marTop w:val="0"/>
          <w:marBottom w:val="0"/>
          <w:divBdr>
            <w:top w:val="none" w:sz="0" w:space="0" w:color="auto"/>
            <w:left w:val="none" w:sz="0" w:space="0" w:color="auto"/>
            <w:bottom w:val="none" w:sz="0" w:space="0" w:color="auto"/>
            <w:right w:val="none" w:sz="0" w:space="0" w:color="auto"/>
          </w:divBdr>
          <w:divsChild>
            <w:div w:id="1306469550">
              <w:marLeft w:val="0"/>
              <w:marRight w:val="0"/>
              <w:marTop w:val="0"/>
              <w:marBottom w:val="0"/>
              <w:divBdr>
                <w:top w:val="none" w:sz="0" w:space="0" w:color="auto"/>
                <w:left w:val="none" w:sz="0" w:space="0" w:color="auto"/>
                <w:bottom w:val="none" w:sz="0" w:space="0" w:color="auto"/>
                <w:right w:val="none" w:sz="0" w:space="0" w:color="auto"/>
              </w:divBdr>
              <w:divsChild>
                <w:div w:id="1129317722">
                  <w:marLeft w:val="0"/>
                  <w:marRight w:val="0"/>
                  <w:marTop w:val="0"/>
                  <w:marBottom w:val="0"/>
                  <w:divBdr>
                    <w:top w:val="none" w:sz="0" w:space="0" w:color="auto"/>
                    <w:left w:val="none" w:sz="0" w:space="0" w:color="auto"/>
                    <w:bottom w:val="none" w:sz="0" w:space="0" w:color="auto"/>
                    <w:right w:val="none" w:sz="0" w:space="0" w:color="auto"/>
                  </w:divBdr>
                  <w:divsChild>
                    <w:div w:id="2090105876">
                      <w:marLeft w:val="0"/>
                      <w:marRight w:val="0"/>
                      <w:marTop w:val="0"/>
                      <w:marBottom w:val="0"/>
                      <w:divBdr>
                        <w:top w:val="none" w:sz="0" w:space="0" w:color="auto"/>
                        <w:left w:val="none" w:sz="0" w:space="0" w:color="auto"/>
                        <w:bottom w:val="none" w:sz="0" w:space="0" w:color="auto"/>
                        <w:right w:val="none" w:sz="0" w:space="0" w:color="auto"/>
                      </w:divBdr>
                      <w:divsChild>
                        <w:div w:id="1171020112">
                          <w:marLeft w:val="0"/>
                          <w:marRight w:val="0"/>
                          <w:marTop w:val="0"/>
                          <w:marBottom w:val="0"/>
                          <w:divBdr>
                            <w:top w:val="none" w:sz="0" w:space="0" w:color="auto"/>
                            <w:left w:val="none" w:sz="0" w:space="0" w:color="auto"/>
                            <w:bottom w:val="none" w:sz="0" w:space="0" w:color="auto"/>
                            <w:right w:val="none" w:sz="0" w:space="0" w:color="auto"/>
                          </w:divBdr>
                          <w:divsChild>
                            <w:div w:id="1108162012">
                              <w:marLeft w:val="15"/>
                              <w:marRight w:val="195"/>
                              <w:marTop w:val="0"/>
                              <w:marBottom w:val="0"/>
                              <w:divBdr>
                                <w:top w:val="none" w:sz="0" w:space="0" w:color="auto"/>
                                <w:left w:val="none" w:sz="0" w:space="0" w:color="auto"/>
                                <w:bottom w:val="none" w:sz="0" w:space="0" w:color="auto"/>
                                <w:right w:val="none" w:sz="0" w:space="0" w:color="auto"/>
                              </w:divBdr>
                              <w:divsChild>
                                <w:div w:id="1541670243">
                                  <w:marLeft w:val="0"/>
                                  <w:marRight w:val="0"/>
                                  <w:marTop w:val="0"/>
                                  <w:marBottom w:val="0"/>
                                  <w:divBdr>
                                    <w:top w:val="none" w:sz="0" w:space="0" w:color="auto"/>
                                    <w:left w:val="none" w:sz="0" w:space="0" w:color="auto"/>
                                    <w:bottom w:val="none" w:sz="0" w:space="0" w:color="auto"/>
                                    <w:right w:val="none" w:sz="0" w:space="0" w:color="auto"/>
                                  </w:divBdr>
                                  <w:divsChild>
                                    <w:div w:id="242885083">
                                      <w:marLeft w:val="0"/>
                                      <w:marRight w:val="0"/>
                                      <w:marTop w:val="0"/>
                                      <w:marBottom w:val="0"/>
                                      <w:divBdr>
                                        <w:top w:val="none" w:sz="0" w:space="0" w:color="auto"/>
                                        <w:left w:val="none" w:sz="0" w:space="0" w:color="auto"/>
                                        <w:bottom w:val="none" w:sz="0" w:space="0" w:color="auto"/>
                                        <w:right w:val="none" w:sz="0" w:space="0" w:color="auto"/>
                                      </w:divBdr>
                                      <w:divsChild>
                                        <w:div w:id="872964900">
                                          <w:marLeft w:val="0"/>
                                          <w:marRight w:val="0"/>
                                          <w:marTop w:val="0"/>
                                          <w:marBottom w:val="0"/>
                                          <w:divBdr>
                                            <w:top w:val="none" w:sz="0" w:space="0" w:color="auto"/>
                                            <w:left w:val="none" w:sz="0" w:space="0" w:color="auto"/>
                                            <w:bottom w:val="none" w:sz="0" w:space="0" w:color="auto"/>
                                            <w:right w:val="none" w:sz="0" w:space="0" w:color="auto"/>
                                          </w:divBdr>
                                          <w:divsChild>
                                            <w:div w:id="1961064991">
                                              <w:marLeft w:val="0"/>
                                              <w:marRight w:val="0"/>
                                              <w:marTop w:val="0"/>
                                              <w:marBottom w:val="0"/>
                                              <w:divBdr>
                                                <w:top w:val="none" w:sz="0" w:space="0" w:color="auto"/>
                                                <w:left w:val="none" w:sz="0" w:space="0" w:color="auto"/>
                                                <w:bottom w:val="none" w:sz="0" w:space="0" w:color="auto"/>
                                                <w:right w:val="none" w:sz="0" w:space="0" w:color="auto"/>
                                              </w:divBdr>
                                              <w:divsChild>
                                                <w:div w:id="191503038">
                                                  <w:marLeft w:val="0"/>
                                                  <w:marRight w:val="0"/>
                                                  <w:marTop w:val="0"/>
                                                  <w:marBottom w:val="0"/>
                                                  <w:divBdr>
                                                    <w:top w:val="none" w:sz="0" w:space="0" w:color="auto"/>
                                                    <w:left w:val="none" w:sz="0" w:space="0" w:color="auto"/>
                                                    <w:bottom w:val="none" w:sz="0" w:space="0" w:color="auto"/>
                                                    <w:right w:val="none" w:sz="0" w:space="0" w:color="auto"/>
                                                  </w:divBdr>
                                                  <w:divsChild>
                                                    <w:div w:id="1715077140">
                                                      <w:marLeft w:val="0"/>
                                                      <w:marRight w:val="0"/>
                                                      <w:marTop w:val="0"/>
                                                      <w:marBottom w:val="0"/>
                                                      <w:divBdr>
                                                        <w:top w:val="none" w:sz="0" w:space="0" w:color="auto"/>
                                                        <w:left w:val="none" w:sz="0" w:space="0" w:color="auto"/>
                                                        <w:bottom w:val="none" w:sz="0" w:space="0" w:color="auto"/>
                                                        <w:right w:val="none" w:sz="0" w:space="0" w:color="auto"/>
                                                      </w:divBdr>
                                                      <w:divsChild>
                                                        <w:div w:id="1868593366">
                                                          <w:marLeft w:val="0"/>
                                                          <w:marRight w:val="0"/>
                                                          <w:marTop w:val="0"/>
                                                          <w:marBottom w:val="0"/>
                                                          <w:divBdr>
                                                            <w:top w:val="none" w:sz="0" w:space="0" w:color="auto"/>
                                                            <w:left w:val="none" w:sz="0" w:space="0" w:color="auto"/>
                                                            <w:bottom w:val="none" w:sz="0" w:space="0" w:color="auto"/>
                                                            <w:right w:val="none" w:sz="0" w:space="0" w:color="auto"/>
                                                          </w:divBdr>
                                                          <w:divsChild>
                                                            <w:div w:id="602498792">
                                                              <w:marLeft w:val="0"/>
                                                              <w:marRight w:val="0"/>
                                                              <w:marTop w:val="0"/>
                                                              <w:marBottom w:val="0"/>
                                                              <w:divBdr>
                                                                <w:top w:val="none" w:sz="0" w:space="0" w:color="auto"/>
                                                                <w:left w:val="none" w:sz="0" w:space="0" w:color="auto"/>
                                                                <w:bottom w:val="none" w:sz="0" w:space="0" w:color="auto"/>
                                                                <w:right w:val="none" w:sz="0" w:space="0" w:color="auto"/>
                                                              </w:divBdr>
                                                              <w:divsChild>
                                                                <w:div w:id="1031147539">
                                                                  <w:marLeft w:val="0"/>
                                                                  <w:marRight w:val="0"/>
                                                                  <w:marTop w:val="0"/>
                                                                  <w:marBottom w:val="0"/>
                                                                  <w:divBdr>
                                                                    <w:top w:val="none" w:sz="0" w:space="0" w:color="auto"/>
                                                                    <w:left w:val="none" w:sz="0" w:space="0" w:color="auto"/>
                                                                    <w:bottom w:val="none" w:sz="0" w:space="0" w:color="auto"/>
                                                                    <w:right w:val="none" w:sz="0" w:space="0" w:color="auto"/>
                                                                  </w:divBdr>
                                                                  <w:divsChild>
                                                                    <w:div w:id="193079143">
                                                                      <w:marLeft w:val="405"/>
                                                                      <w:marRight w:val="0"/>
                                                                      <w:marTop w:val="0"/>
                                                                      <w:marBottom w:val="0"/>
                                                                      <w:divBdr>
                                                                        <w:top w:val="none" w:sz="0" w:space="0" w:color="auto"/>
                                                                        <w:left w:val="none" w:sz="0" w:space="0" w:color="auto"/>
                                                                        <w:bottom w:val="none" w:sz="0" w:space="0" w:color="auto"/>
                                                                        <w:right w:val="none" w:sz="0" w:space="0" w:color="auto"/>
                                                                      </w:divBdr>
                                                                      <w:divsChild>
                                                                        <w:div w:id="791750532">
                                                                          <w:marLeft w:val="0"/>
                                                                          <w:marRight w:val="0"/>
                                                                          <w:marTop w:val="0"/>
                                                                          <w:marBottom w:val="0"/>
                                                                          <w:divBdr>
                                                                            <w:top w:val="none" w:sz="0" w:space="0" w:color="auto"/>
                                                                            <w:left w:val="none" w:sz="0" w:space="0" w:color="auto"/>
                                                                            <w:bottom w:val="none" w:sz="0" w:space="0" w:color="auto"/>
                                                                            <w:right w:val="none" w:sz="0" w:space="0" w:color="auto"/>
                                                                          </w:divBdr>
                                                                          <w:divsChild>
                                                                            <w:div w:id="1837261198">
                                                                              <w:marLeft w:val="0"/>
                                                                              <w:marRight w:val="0"/>
                                                                              <w:marTop w:val="0"/>
                                                                              <w:marBottom w:val="0"/>
                                                                              <w:divBdr>
                                                                                <w:top w:val="none" w:sz="0" w:space="0" w:color="auto"/>
                                                                                <w:left w:val="none" w:sz="0" w:space="0" w:color="auto"/>
                                                                                <w:bottom w:val="none" w:sz="0" w:space="0" w:color="auto"/>
                                                                                <w:right w:val="none" w:sz="0" w:space="0" w:color="auto"/>
                                                                              </w:divBdr>
                                                                              <w:divsChild>
                                                                                <w:div w:id="79564667">
                                                                                  <w:marLeft w:val="0"/>
                                                                                  <w:marRight w:val="0"/>
                                                                                  <w:marTop w:val="0"/>
                                                                                  <w:marBottom w:val="0"/>
                                                                                  <w:divBdr>
                                                                                    <w:top w:val="none" w:sz="0" w:space="0" w:color="auto"/>
                                                                                    <w:left w:val="none" w:sz="0" w:space="0" w:color="auto"/>
                                                                                    <w:bottom w:val="none" w:sz="0" w:space="0" w:color="auto"/>
                                                                                    <w:right w:val="none" w:sz="0" w:space="0" w:color="auto"/>
                                                                                  </w:divBdr>
                                                                                  <w:divsChild>
                                                                                    <w:div w:id="152185532">
                                                                                      <w:marLeft w:val="0"/>
                                                                                      <w:marRight w:val="0"/>
                                                                                      <w:marTop w:val="0"/>
                                                                                      <w:marBottom w:val="0"/>
                                                                                      <w:divBdr>
                                                                                        <w:top w:val="none" w:sz="0" w:space="0" w:color="auto"/>
                                                                                        <w:left w:val="none" w:sz="0" w:space="0" w:color="auto"/>
                                                                                        <w:bottom w:val="none" w:sz="0" w:space="0" w:color="auto"/>
                                                                                        <w:right w:val="none" w:sz="0" w:space="0" w:color="auto"/>
                                                                                      </w:divBdr>
                                                                                      <w:divsChild>
                                                                                        <w:div w:id="185757667">
                                                                                          <w:marLeft w:val="0"/>
                                                                                          <w:marRight w:val="0"/>
                                                                                          <w:marTop w:val="0"/>
                                                                                          <w:marBottom w:val="0"/>
                                                                                          <w:divBdr>
                                                                                            <w:top w:val="none" w:sz="0" w:space="0" w:color="auto"/>
                                                                                            <w:left w:val="none" w:sz="0" w:space="0" w:color="auto"/>
                                                                                            <w:bottom w:val="none" w:sz="0" w:space="0" w:color="auto"/>
                                                                                            <w:right w:val="none" w:sz="0" w:space="0" w:color="auto"/>
                                                                                          </w:divBdr>
                                                                                          <w:divsChild>
                                                                                            <w:div w:id="1751996449">
                                                                                              <w:marLeft w:val="0"/>
                                                                                              <w:marRight w:val="0"/>
                                                                                              <w:marTop w:val="0"/>
                                                                                              <w:marBottom w:val="0"/>
                                                                                              <w:divBdr>
                                                                                                <w:top w:val="none" w:sz="0" w:space="0" w:color="auto"/>
                                                                                                <w:left w:val="none" w:sz="0" w:space="0" w:color="auto"/>
                                                                                                <w:bottom w:val="none" w:sz="0" w:space="0" w:color="auto"/>
                                                                                                <w:right w:val="none" w:sz="0" w:space="0" w:color="auto"/>
                                                                                              </w:divBdr>
                                                                                              <w:divsChild>
                                                                                                <w:div w:id="1621109729">
                                                                                                  <w:marLeft w:val="0"/>
                                                                                                  <w:marRight w:val="0"/>
                                                                                                  <w:marTop w:val="0"/>
                                                                                                  <w:marBottom w:val="0"/>
                                                                                                  <w:divBdr>
                                                                                                    <w:top w:val="none" w:sz="0" w:space="0" w:color="auto"/>
                                                                                                    <w:left w:val="none" w:sz="0" w:space="0" w:color="auto"/>
                                                                                                    <w:bottom w:val="single" w:sz="6" w:space="15" w:color="auto"/>
                                                                                                    <w:right w:val="none" w:sz="0" w:space="0" w:color="auto"/>
                                                                                                  </w:divBdr>
                                                                                                  <w:divsChild>
                                                                                                    <w:div w:id="1914046967">
                                                                                                      <w:marLeft w:val="0"/>
                                                                                                      <w:marRight w:val="0"/>
                                                                                                      <w:marTop w:val="60"/>
                                                                                                      <w:marBottom w:val="0"/>
                                                                                                      <w:divBdr>
                                                                                                        <w:top w:val="none" w:sz="0" w:space="0" w:color="auto"/>
                                                                                                        <w:left w:val="none" w:sz="0" w:space="0" w:color="auto"/>
                                                                                                        <w:bottom w:val="none" w:sz="0" w:space="0" w:color="auto"/>
                                                                                                        <w:right w:val="none" w:sz="0" w:space="0" w:color="auto"/>
                                                                                                      </w:divBdr>
                                                                                                      <w:divsChild>
                                                                                                        <w:div w:id="208954571">
                                                                                                          <w:marLeft w:val="0"/>
                                                                                                          <w:marRight w:val="0"/>
                                                                                                          <w:marTop w:val="0"/>
                                                                                                          <w:marBottom w:val="0"/>
                                                                                                          <w:divBdr>
                                                                                                            <w:top w:val="none" w:sz="0" w:space="0" w:color="auto"/>
                                                                                                            <w:left w:val="none" w:sz="0" w:space="0" w:color="auto"/>
                                                                                                            <w:bottom w:val="none" w:sz="0" w:space="0" w:color="auto"/>
                                                                                                            <w:right w:val="none" w:sz="0" w:space="0" w:color="auto"/>
                                                                                                          </w:divBdr>
                                                                                                          <w:divsChild>
                                                                                                            <w:div w:id="2067095799">
                                                                                                              <w:marLeft w:val="0"/>
                                                                                                              <w:marRight w:val="0"/>
                                                                                                              <w:marTop w:val="0"/>
                                                                                                              <w:marBottom w:val="0"/>
                                                                                                              <w:divBdr>
                                                                                                                <w:top w:val="none" w:sz="0" w:space="0" w:color="auto"/>
                                                                                                                <w:left w:val="none" w:sz="0" w:space="0" w:color="auto"/>
                                                                                                                <w:bottom w:val="none" w:sz="0" w:space="0" w:color="auto"/>
                                                                                                                <w:right w:val="none" w:sz="0" w:space="0" w:color="auto"/>
                                                                                                              </w:divBdr>
                                                                                                              <w:divsChild>
                                                                                                                <w:div w:id="191962130">
                                                                                                                  <w:marLeft w:val="0"/>
                                                                                                                  <w:marRight w:val="0"/>
                                                                                                                  <w:marTop w:val="0"/>
                                                                                                                  <w:marBottom w:val="0"/>
                                                                                                                  <w:divBdr>
                                                                                                                    <w:top w:val="none" w:sz="0" w:space="0" w:color="auto"/>
                                                                                                                    <w:left w:val="none" w:sz="0" w:space="0" w:color="auto"/>
                                                                                                                    <w:bottom w:val="none" w:sz="0" w:space="0" w:color="auto"/>
                                                                                                                    <w:right w:val="none" w:sz="0" w:space="0" w:color="auto"/>
                                                                                                                  </w:divBdr>
                                                                                                                  <w:divsChild>
                                                                                                                    <w:div w:id="1964651867">
                                                                                                                      <w:marLeft w:val="0"/>
                                                                                                                      <w:marRight w:val="0"/>
                                                                                                                      <w:marTop w:val="0"/>
                                                                                                                      <w:marBottom w:val="0"/>
                                                                                                                      <w:divBdr>
                                                                                                                        <w:top w:val="none" w:sz="0" w:space="0" w:color="auto"/>
                                                                                                                        <w:left w:val="none" w:sz="0" w:space="0" w:color="auto"/>
                                                                                                                        <w:bottom w:val="none" w:sz="0" w:space="0" w:color="auto"/>
                                                                                                                        <w:right w:val="none" w:sz="0" w:space="0" w:color="auto"/>
                                                                                                                      </w:divBdr>
                                                                                                                      <w:divsChild>
                                                                                                                        <w:div w:id="1584073695">
                                                                                                                          <w:marLeft w:val="0"/>
                                                                                                                          <w:marRight w:val="0"/>
                                                                                                                          <w:marTop w:val="0"/>
                                                                                                                          <w:marBottom w:val="0"/>
                                                                                                                          <w:divBdr>
                                                                                                                            <w:top w:val="none" w:sz="0" w:space="0" w:color="auto"/>
                                                                                                                            <w:left w:val="none" w:sz="0" w:space="0" w:color="auto"/>
                                                                                                                            <w:bottom w:val="none" w:sz="0" w:space="0" w:color="auto"/>
                                                                                                                            <w:right w:val="none" w:sz="0" w:space="0" w:color="auto"/>
                                                                                                                          </w:divBdr>
                                                                                                                          <w:divsChild>
                                                                                                                            <w:div w:id="1546798281">
                                                                                                                              <w:marLeft w:val="0"/>
                                                                                                                              <w:marRight w:val="0"/>
                                                                                                                              <w:marTop w:val="0"/>
                                                                                                                              <w:marBottom w:val="0"/>
                                                                                                                              <w:divBdr>
                                                                                                                                <w:top w:val="none" w:sz="0" w:space="0" w:color="auto"/>
                                                                                                                                <w:left w:val="none" w:sz="0" w:space="0" w:color="auto"/>
                                                                                                                                <w:bottom w:val="none" w:sz="0" w:space="0" w:color="auto"/>
                                                                                                                                <w:right w:val="none" w:sz="0" w:space="0" w:color="auto"/>
                                                                                                                              </w:divBdr>
                                                                                                                              <w:divsChild>
                                                                                                                                <w:div w:id="1841003141">
                                                                                                                                  <w:marLeft w:val="0"/>
                                                                                                                                  <w:marRight w:val="0"/>
                                                                                                                                  <w:marTop w:val="0"/>
                                                                                                                                  <w:marBottom w:val="0"/>
                                                                                                                                  <w:divBdr>
                                                                                                                                    <w:top w:val="none" w:sz="0" w:space="0" w:color="auto"/>
                                                                                                                                    <w:left w:val="none" w:sz="0" w:space="0" w:color="auto"/>
                                                                                                                                    <w:bottom w:val="none" w:sz="0" w:space="0" w:color="auto"/>
                                                                                                                                    <w:right w:val="none" w:sz="0" w:space="0" w:color="auto"/>
                                                                                                                                  </w:divBdr>
                                                                                                                                  <w:divsChild>
                                                                                                                                    <w:div w:id="178086633">
                                                                                                                                      <w:marLeft w:val="0"/>
                                                                                                                                      <w:marRight w:val="0"/>
                                                                                                                                      <w:marTop w:val="0"/>
                                                                                                                                      <w:marBottom w:val="0"/>
                                                                                                                                      <w:divBdr>
                                                                                                                                        <w:top w:val="none" w:sz="0" w:space="0" w:color="auto"/>
                                                                                                                                        <w:left w:val="none" w:sz="0" w:space="0" w:color="auto"/>
                                                                                                                                        <w:bottom w:val="none" w:sz="0" w:space="0" w:color="auto"/>
                                                                                                                                        <w:right w:val="none" w:sz="0" w:space="0" w:color="auto"/>
                                                                                                                                      </w:divBdr>
                                                                                                                                    </w:div>
                                                                                                                                    <w:div w:id="498813313">
                                                                                                                                      <w:marLeft w:val="0"/>
                                                                                                                                      <w:marRight w:val="0"/>
                                                                                                                                      <w:marTop w:val="0"/>
                                                                                                                                      <w:marBottom w:val="0"/>
                                                                                                                                      <w:divBdr>
                                                                                                                                        <w:top w:val="none" w:sz="0" w:space="0" w:color="auto"/>
                                                                                                                                        <w:left w:val="none" w:sz="0" w:space="0" w:color="auto"/>
                                                                                                                                        <w:bottom w:val="none" w:sz="0" w:space="0" w:color="auto"/>
                                                                                                                                        <w:right w:val="none" w:sz="0" w:space="0" w:color="auto"/>
                                                                                                                                      </w:divBdr>
                                                                                                                                    </w:div>
                                                                                                                                    <w:div w:id="584189311">
                                                                                                                                      <w:marLeft w:val="446"/>
                                                                                                                                      <w:marRight w:val="0"/>
                                                                                                                                      <w:marTop w:val="0"/>
                                                                                                                                      <w:marBottom w:val="0"/>
                                                                                                                                      <w:divBdr>
                                                                                                                                        <w:top w:val="none" w:sz="0" w:space="0" w:color="auto"/>
                                                                                                                                        <w:left w:val="none" w:sz="0" w:space="0" w:color="auto"/>
                                                                                                                                        <w:bottom w:val="none" w:sz="0" w:space="0" w:color="auto"/>
                                                                                                                                        <w:right w:val="none" w:sz="0" w:space="0" w:color="auto"/>
                                                                                                                                      </w:divBdr>
                                                                                                                                    </w:div>
                                                                                                                                    <w:div w:id="661935523">
                                                                                                                                      <w:marLeft w:val="0"/>
                                                                                                                                      <w:marRight w:val="0"/>
                                                                                                                                      <w:marTop w:val="0"/>
                                                                                                                                      <w:marBottom w:val="0"/>
                                                                                                                                      <w:divBdr>
                                                                                                                                        <w:top w:val="none" w:sz="0" w:space="0" w:color="auto"/>
                                                                                                                                        <w:left w:val="none" w:sz="0" w:space="0" w:color="auto"/>
                                                                                                                                        <w:bottom w:val="none" w:sz="0" w:space="0" w:color="auto"/>
                                                                                                                                        <w:right w:val="none" w:sz="0" w:space="0" w:color="auto"/>
                                                                                                                                      </w:divBdr>
                                                                                                                                    </w:div>
                                                                                                                                    <w:div w:id="1295523862">
                                                                                                                                      <w:marLeft w:val="0"/>
                                                                                                                                      <w:marRight w:val="0"/>
                                                                                                                                      <w:marTop w:val="0"/>
                                                                                                                                      <w:marBottom w:val="0"/>
                                                                                                                                      <w:divBdr>
                                                                                                                                        <w:top w:val="none" w:sz="0" w:space="0" w:color="auto"/>
                                                                                                                                        <w:left w:val="none" w:sz="0" w:space="0" w:color="auto"/>
                                                                                                                                        <w:bottom w:val="none" w:sz="0" w:space="0" w:color="auto"/>
                                                                                                                                        <w:right w:val="none" w:sz="0" w:space="0" w:color="auto"/>
                                                                                                                                      </w:divBdr>
                                                                                                                                    </w:div>
                                                                                                                                    <w:div w:id="1344822798">
                                                                                                                                      <w:marLeft w:val="0"/>
                                                                                                                                      <w:marRight w:val="0"/>
                                                                                                                                      <w:marTop w:val="0"/>
                                                                                                                                      <w:marBottom w:val="0"/>
                                                                                                                                      <w:divBdr>
                                                                                                                                        <w:top w:val="none" w:sz="0" w:space="0" w:color="auto"/>
                                                                                                                                        <w:left w:val="none" w:sz="0" w:space="0" w:color="auto"/>
                                                                                                                                        <w:bottom w:val="none" w:sz="0" w:space="0" w:color="auto"/>
                                                                                                                                        <w:right w:val="none" w:sz="0" w:space="0" w:color="auto"/>
                                                                                                                                      </w:divBdr>
                                                                                                                                    </w:div>
                                                                                                                                    <w:div w:id="1422722277">
                                                                                                                                      <w:marLeft w:val="0"/>
                                                                                                                                      <w:marRight w:val="0"/>
                                                                                                                                      <w:marTop w:val="0"/>
                                                                                                                                      <w:marBottom w:val="0"/>
                                                                                                                                      <w:divBdr>
                                                                                                                                        <w:top w:val="none" w:sz="0" w:space="0" w:color="auto"/>
                                                                                                                                        <w:left w:val="none" w:sz="0" w:space="0" w:color="auto"/>
                                                                                                                                        <w:bottom w:val="none" w:sz="0" w:space="0" w:color="auto"/>
                                                                                                                                        <w:right w:val="none" w:sz="0" w:space="0" w:color="auto"/>
                                                                                                                                      </w:divBdr>
                                                                                                                                    </w:div>
                                                                                                                                    <w:div w:id="1483817050">
                                                                                                                                      <w:marLeft w:val="0"/>
                                                                                                                                      <w:marRight w:val="0"/>
                                                                                                                                      <w:marTop w:val="0"/>
                                                                                                                                      <w:marBottom w:val="0"/>
                                                                                                                                      <w:divBdr>
                                                                                                                                        <w:top w:val="none" w:sz="0" w:space="0" w:color="auto"/>
                                                                                                                                        <w:left w:val="none" w:sz="0" w:space="0" w:color="auto"/>
                                                                                                                                        <w:bottom w:val="none" w:sz="0" w:space="0" w:color="auto"/>
                                                                                                                                        <w:right w:val="none" w:sz="0" w:space="0" w:color="auto"/>
                                                                                                                                      </w:divBdr>
                                                                                                                                    </w:div>
                                                                                                                                    <w:div w:id="1634677724">
                                                                                                                                      <w:marLeft w:val="0"/>
                                                                                                                                      <w:marRight w:val="0"/>
                                                                                                                                      <w:marTop w:val="0"/>
                                                                                                                                      <w:marBottom w:val="0"/>
                                                                                                                                      <w:divBdr>
                                                                                                                                        <w:top w:val="none" w:sz="0" w:space="0" w:color="auto"/>
                                                                                                                                        <w:left w:val="none" w:sz="0" w:space="0" w:color="auto"/>
                                                                                                                                        <w:bottom w:val="none" w:sz="0" w:space="0" w:color="auto"/>
                                                                                                                                        <w:right w:val="none" w:sz="0" w:space="0" w:color="auto"/>
                                                                                                                                      </w:divBdr>
                                                                                                                                    </w:div>
                                                                                                                                    <w:div w:id="1748454167">
                                                                                                                                      <w:marLeft w:val="0"/>
                                                                                                                                      <w:marRight w:val="0"/>
                                                                                                                                      <w:marTop w:val="0"/>
                                                                                                                                      <w:marBottom w:val="0"/>
                                                                                                                                      <w:divBdr>
                                                                                                                                        <w:top w:val="none" w:sz="0" w:space="0" w:color="auto"/>
                                                                                                                                        <w:left w:val="none" w:sz="0" w:space="0" w:color="auto"/>
                                                                                                                                        <w:bottom w:val="none" w:sz="0" w:space="0" w:color="auto"/>
                                                                                                                                        <w:right w:val="none" w:sz="0" w:space="0" w:color="auto"/>
                                                                                                                                      </w:divBdr>
                                                                                                                                    </w:div>
                                                                                                                                    <w:div w:id="206937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7332865">
      <w:bodyDiv w:val="1"/>
      <w:marLeft w:val="0"/>
      <w:marRight w:val="0"/>
      <w:marTop w:val="0"/>
      <w:marBottom w:val="0"/>
      <w:divBdr>
        <w:top w:val="none" w:sz="0" w:space="0" w:color="auto"/>
        <w:left w:val="none" w:sz="0" w:space="0" w:color="auto"/>
        <w:bottom w:val="none" w:sz="0" w:space="0" w:color="auto"/>
        <w:right w:val="none" w:sz="0" w:space="0" w:color="auto"/>
      </w:divBdr>
    </w:div>
    <w:div w:id="1807971699">
      <w:bodyDiv w:val="1"/>
      <w:marLeft w:val="0"/>
      <w:marRight w:val="0"/>
      <w:marTop w:val="0"/>
      <w:marBottom w:val="0"/>
      <w:divBdr>
        <w:top w:val="none" w:sz="0" w:space="0" w:color="auto"/>
        <w:left w:val="none" w:sz="0" w:space="0" w:color="auto"/>
        <w:bottom w:val="none" w:sz="0" w:space="0" w:color="auto"/>
        <w:right w:val="none" w:sz="0" w:space="0" w:color="auto"/>
      </w:divBdr>
    </w:div>
    <w:div w:id="1907718356">
      <w:bodyDiv w:val="1"/>
      <w:marLeft w:val="0"/>
      <w:marRight w:val="0"/>
      <w:marTop w:val="0"/>
      <w:marBottom w:val="0"/>
      <w:divBdr>
        <w:top w:val="none" w:sz="0" w:space="0" w:color="auto"/>
        <w:left w:val="none" w:sz="0" w:space="0" w:color="auto"/>
        <w:bottom w:val="none" w:sz="0" w:space="0" w:color="auto"/>
        <w:right w:val="none" w:sz="0" w:space="0" w:color="auto"/>
      </w:divBdr>
      <w:divsChild>
        <w:div w:id="2025473722">
          <w:marLeft w:val="547"/>
          <w:marRight w:val="0"/>
          <w:marTop w:val="0"/>
          <w:marBottom w:val="0"/>
          <w:divBdr>
            <w:top w:val="none" w:sz="0" w:space="0" w:color="auto"/>
            <w:left w:val="none" w:sz="0" w:space="0" w:color="auto"/>
            <w:bottom w:val="none" w:sz="0" w:space="0" w:color="auto"/>
            <w:right w:val="none" w:sz="0" w:space="0" w:color="auto"/>
          </w:divBdr>
        </w:div>
      </w:divsChild>
    </w:div>
    <w:div w:id="1915964502">
      <w:bodyDiv w:val="1"/>
      <w:marLeft w:val="0"/>
      <w:marRight w:val="0"/>
      <w:marTop w:val="0"/>
      <w:marBottom w:val="0"/>
      <w:divBdr>
        <w:top w:val="none" w:sz="0" w:space="0" w:color="auto"/>
        <w:left w:val="none" w:sz="0" w:space="0" w:color="auto"/>
        <w:bottom w:val="none" w:sz="0" w:space="0" w:color="auto"/>
        <w:right w:val="none" w:sz="0" w:space="0" w:color="auto"/>
      </w:divBdr>
    </w:div>
    <w:div w:id="2014915670">
      <w:bodyDiv w:val="1"/>
      <w:marLeft w:val="0"/>
      <w:marRight w:val="0"/>
      <w:marTop w:val="0"/>
      <w:marBottom w:val="0"/>
      <w:divBdr>
        <w:top w:val="none" w:sz="0" w:space="0" w:color="auto"/>
        <w:left w:val="none" w:sz="0" w:space="0" w:color="auto"/>
        <w:bottom w:val="none" w:sz="0" w:space="0" w:color="auto"/>
        <w:right w:val="none" w:sz="0" w:space="0" w:color="auto"/>
      </w:divBdr>
      <w:divsChild>
        <w:div w:id="1695158113">
          <w:marLeft w:val="0"/>
          <w:marRight w:val="0"/>
          <w:marTop w:val="0"/>
          <w:marBottom w:val="0"/>
          <w:divBdr>
            <w:top w:val="none" w:sz="0" w:space="0" w:color="auto"/>
            <w:left w:val="none" w:sz="0" w:space="0" w:color="auto"/>
            <w:bottom w:val="none" w:sz="0" w:space="0" w:color="auto"/>
            <w:right w:val="none" w:sz="0" w:space="0" w:color="auto"/>
          </w:divBdr>
        </w:div>
      </w:divsChild>
    </w:div>
    <w:div w:id="202979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K:\apps\win95app\office97\template\REPORT\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6AFD8773A82144981D1D4A8EEB4DD3" ma:contentTypeVersion="6" ma:contentTypeDescription="Create a new document." ma:contentTypeScope="" ma:versionID="27591f43d99a879486f73f4de73afe52">
  <xsd:schema xmlns:xsd="http://www.w3.org/2001/XMLSchema" xmlns:xs="http://www.w3.org/2001/XMLSchema" xmlns:p="http://schemas.microsoft.com/office/2006/metadata/properties" xmlns:ns2="a8cfca7e-85fb-49c5-bb38-c56aed41f07e" xmlns:ns3="46d18328-be00-4b30-96d3-88a99bbfe733" targetNamespace="http://schemas.microsoft.com/office/2006/metadata/properties" ma:root="true" ma:fieldsID="15ee3d2a8ed5064cb0098e1cd478e647" ns2:_="" ns3:_="">
    <xsd:import namespace="a8cfca7e-85fb-49c5-bb38-c56aed41f07e"/>
    <xsd:import namespace="46d18328-be00-4b30-96d3-88a99bbfe7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cfca7e-85fb-49c5-bb38-c56aed41f0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d18328-be00-4b30-96d3-88a99bbfe7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33BF1-4BD3-4743-9496-6A755C3AD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cfca7e-85fb-49c5-bb38-c56aed41f07e"/>
    <ds:schemaRef ds:uri="46d18328-be00-4b30-96d3-88a99bbfe7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893F04-A236-4F51-8843-D39A3282B4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A9CA4F-66EC-4F89-B6CA-E2144586A4A9}">
  <ds:schemaRefs>
    <ds:schemaRef ds:uri="http://schemas.microsoft.com/sharepoint/v3/contenttype/forms"/>
  </ds:schemaRefs>
</ds:datastoreItem>
</file>

<file path=customXml/itemProps4.xml><?xml version="1.0" encoding="utf-8"?>
<ds:datastoreItem xmlns:ds="http://schemas.openxmlformats.org/officeDocument/2006/customXml" ds:itemID="{3843B499-37C4-41C3-B4B7-55A0FC70F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Template>
  <TotalTime>12</TotalTime>
  <Pages>22</Pages>
  <Words>6851</Words>
  <Characters>39612</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Affordability Baseline</vt:lpstr>
    </vt:vector>
  </TitlesOfParts>
  <Company>Roper Starch Worldwide Inc.</Company>
  <LinksUpToDate>false</LinksUpToDate>
  <CharactersWithSpaces>46371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Affordability Baseline</dc:title>
  <dc:subject/>
  <dc:creator>Jackie Berger</dc:creator>
  <cp:keywords/>
  <cp:lastModifiedBy>Jackie Berger</cp:lastModifiedBy>
  <cp:revision>9</cp:revision>
  <cp:lastPrinted>2014-07-01T12:34:00Z</cp:lastPrinted>
  <dcterms:created xsi:type="dcterms:W3CDTF">2023-02-03T16:22:00Z</dcterms:created>
  <dcterms:modified xsi:type="dcterms:W3CDTF">2023-02-03T16:34:00Z</dcterms:modified>
</cp:coreProperties>
</file>